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F55" w14:textId="6DC16CEA" w:rsidR="00FB53BB" w:rsidRPr="00117F3C" w:rsidRDefault="009151A7">
      <w:pPr>
        <w:pStyle w:val="p"/>
        <w:spacing w:before="15" w:after="30"/>
        <w:jc w:val="center"/>
        <w:rPr>
          <w:rFonts w:ascii="Calibri" w:eastAsia="Calibri" w:hAnsi="Calibri" w:cs="Calibri"/>
          <w:sz w:val="18"/>
          <w:szCs w:val="18"/>
        </w:rPr>
      </w:pPr>
      <w:r w:rsidRPr="001C0502">
        <w:rPr>
          <w:rStyle w:val="tag"/>
          <w:rFonts w:ascii="Verdana" w:eastAsia="Verdana" w:hAnsi="Verdana" w:cs="Verdana"/>
          <w:b/>
          <w:bCs/>
          <w:color w:val="000000"/>
          <w:sz w:val="32"/>
          <w:szCs w:val="32"/>
        </w:rPr>
        <w:t>L’encadrement des loyers</w:t>
      </w:r>
      <w:r>
        <w:rPr>
          <w:rStyle w:val="tag"/>
          <w:rFonts w:ascii="Verdana" w:eastAsia="Verdana" w:hAnsi="Verdana" w:cs="Verdana"/>
          <w:b/>
          <w:bCs/>
          <w:color w:val="000000"/>
          <w:sz w:val="32"/>
          <w:szCs w:val="32"/>
        </w:rPr>
        <w:t xml:space="preserve"> </w:t>
      </w:r>
    </w:p>
    <w:p w14:paraId="31216B11" w14:textId="391C9DD8" w:rsidR="00FB53BB" w:rsidRPr="00117F3C" w:rsidRDefault="00F730C4">
      <w:pPr>
        <w:pStyle w:val="p"/>
        <w:spacing w:before="15" w:after="30"/>
        <w:jc w:val="center"/>
        <w:rPr>
          <w:rFonts w:ascii="Calibri" w:eastAsia="Calibri" w:hAnsi="Calibri" w:cs="Calibri"/>
          <w:sz w:val="18"/>
          <w:szCs w:val="18"/>
        </w:rPr>
      </w:pPr>
      <w:r w:rsidRPr="00117F3C">
        <w:rPr>
          <w:rFonts w:ascii="Verdana" w:eastAsia="Verdana" w:hAnsi="Verdana" w:cs="Verdana"/>
          <w:sz w:val="18"/>
          <w:szCs w:val="18"/>
        </w:rPr>
        <w:t>REF</w:t>
      </w:r>
      <w:r w:rsidR="009151A7">
        <w:rPr>
          <w:rFonts w:ascii="Verdana" w:eastAsia="Verdana" w:hAnsi="Verdana" w:cs="Verdana"/>
          <w:sz w:val="18"/>
          <w:szCs w:val="18"/>
        </w:rPr>
        <w:t xml:space="preserve"> : </w:t>
      </w:r>
      <w:r w:rsidR="001C0502">
        <w:rPr>
          <w:rFonts w:ascii="Verdana" w:eastAsia="Verdana" w:hAnsi="Verdana" w:cs="Verdana"/>
          <w:sz w:val="18"/>
          <w:szCs w:val="18"/>
        </w:rPr>
        <w:t>BHA-002</w:t>
      </w:r>
    </w:p>
    <w:p w14:paraId="6A15472F" w14:textId="77777777" w:rsidR="00FB53BB" w:rsidRDefault="00F730C4">
      <w:pPr>
        <w:pStyle w:val="p"/>
        <w:spacing w:before="15" w:after="30"/>
        <w:jc w:val="center"/>
        <w:rPr>
          <w:rFonts w:ascii="Calibri" w:eastAsia="Calibri" w:hAnsi="Calibri" w:cs="Calibri"/>
          <w:sz w:val="18"/>
          <w:szCs w:val="18"/>
        </w:rPr>
      </w:pPr>
      <w:r w:rsidRPr="00117F3C">
        <w:rPr>
          <w:rFonts w:ascii="Calibri" w:eastAsia="Calibri" w:hAnsi="Calibri" w:cs="Calibri"/>
          <w:sz w:val="18"/>
          <w:szCs w:val="18"/>
        </w:rPr>
        <w:t> </w:t>
      </w:r>
    </w:p>
    <w:p w14:paraId="6FC1282D" w14:textId="77777777" w:rsidR="009151A7" w:rsidRPr="00117F3C" w:rsidRDefault="009151A7">
      <w:pPr>
        <w:pStyle w:val="p"/>
        <w:spacing w:before="15" w:after="30"/>
        <w:jc w:val="center"/>
        <w:rPr>
          <w:rFonts w:ascii="Calibri" w:eastAsia="Calibri" w:hAnsi="Calibri" w:cs="Calibri"/>
          <w:sz w:val="18"/>
          <w:szCs w:val="18"/>
        </w:rPr>
      </w:pPr>
    </w:p>
    <w:p w14:paraId="6471AFD7" w14:textId="06E30C8C" w:rsidR="00FB53BB" w:rsidRPr="00117F3C" w:rsidRDefault="00DD03C2" w:rsidP="00DD03C2">
      <w:pPr>
        <w:pStyle w:val="p"/>
        <w:spacing w:before="15"/>
        <w:rPr>
          <w:rStyle w:val="tag"/>
          <w:rFonts w:ascii="Calibri" w:eastAsia="Calibri" w:hAnsi="Calibri" w:cs="Calibri"/>
          <w:b/>
          <w:bCs/>
          <w:sz w:val="18"/>
          <w:szCs w:val="18"/>
        </w:rPr>
      </w:pPr>
      <w:r w:rsidRPr="00117F3C">
        <w:rPr>
          <w:rStyle w:val="tag"/>
          <w:rFonts w:ascii="Verdana" w:eastAsia="Verdana" w:hAnsi="Verdana" w:cs="Verdana"/>
          <w:b/>
          <w:bCs/>
          <w:sz w:val="20"/>
          <w:szCs w:val="20"/>
        </w:rPr>
        <w:t>CONTEXTE</w:t>
      </w:r>
    </w:p>
    <w:p w14:paraId="04B919B8" w14:textId="416CE4DE" w:rsidR="003521E1" w:rsidRPr="001C0502" w:rsidRDefault="003521E1">
      <w:pPr>
        <w:rPr>
          <w:rStyle w:val="tag"/>
          <w:rFonts w:ascii="Verdana" w:eastAsia="Verdana" w:hAnsi="Verdana" w:cs="Verdana"/>
          <w:sz w:val="20"/>
          <w:szCs w:val="20"/>
        </w:rPr>
      </w:pPr>
      <w:r w:rsidRPr="001C0502">
        <w:rPr>
          <w:rStyle w:val="tag"/>
          <w:rFonts w:ascii="Verdana" w:eastAsia="Verdana" w:hAnsi="Verdana" w:cs="Verdana"/>
          <w:sz w:val="20"/>
          <w:szCs w:val="20"/>
        </w:rPr>
        <w:t xml:space="preserve">Si la loi ALUR de 2014 a introduit l’encadrement des loyers dans notre droit positif, c’est la loi ELAN du 23 novembre 2018 qui en a défini les contours actuels. Initialement obligatoire, l’encadrement des loyers est devenu un dispositif reposant sur la base du volontariat, les communes souhaitant le mettre en place devant faire acte de candidature. </w:t>
      </w:r>
      <w:r w:rsidR="001431FB" w:rsidRPr="001C0502">
        <w:rPr>
          <w:rStyle w:val="tag"/>
          <w:rFonts w:ascii="Verdana" w:eastAsia="Verdana" w:hAnsi="Verdana" w:cs="Verdana"/>
          <w:sz w:val="20"/>
          <w:szCs w:val="20"/>
        </w:rPr>
        <w:t xml:space="preserve">Actuellement, l’encadrement des loyers est applicable dans plus de 70 communes, dont Paris et une partie de sa banlieue, Lyon, Lille, Bordeaux, Montpellier, le Pays basque ou encore Grenoble. </w:t>
      </w:r>
      <w:r w:rsidR="00402B04" w:rsidRPr="001C0502">
        <w:rPr>
          <w:rStyle w:val="tag"/>
          <w:rFonts w:ascii="Verdana" w:eastAsia="Verdana" w:hAnsi="Verdana" w:cs="Verdana"/>
          <w:sz w:val="20"/>
          <w:szCs w:val="20"/>
        </w:rPr>
        <w:t xml:space="preserve">Ce dispositif vise à fixer les valeurs maximales des loyers au regard des caractéristiques du logement, avec possibilité, dans certains cas, de s’affranchir de ce plafond et d’aller au-delà du maximum autorisé. </w:t>
      </w:r>
    </w:p>
    <w:p w14:paraId="7216BE55" w14:textId="09A971E1" w:rsidR="00D85EC1" w:rsidRPr="00117F3C" w:rsidRDefault="00402B04">
      <w:pPr>
        <w:rPr>
          <w:rStyle w:val="tag"/>
          <w:rFonts w:ascii="Verdana" w:eastAsia="Verdana" w:hAnsi="Verdana" w:cs="Verdana"/>
          <w:sz w:val="20"/>
          <w:szCs w:val="20"/>
        </w:rPr>
      </w:pPr>
      <w:r w:rsidRPr="001C0502">
        <w:rPr>
          <w:rStyle w:val="tag"/>
          <w:rFonts w:ascii="Verdana" w:eastAsia="Verdana" w:hAnsi="Verdana" w:cs="Verdana"/>
          <w:sz w:val="20"/>
          <w:szCs w:val="20"/>
        </w:rPr>
        <w:t xml:space="preserve">Toutefois, cet encadrement des loyers ne doit pas être confondu avec un </w:t>
      </w:r>
      <w:r w:rsidR="00F46848" w:rsidRPr="001C0502">
        <w:rPr>
          <w:rStyle w:val="tag"/>
          <w:rFonts w:ascii="Verdana" w:eastAsia="Verdana" w:hAnsi="Verdana" w:cs="Verdana"/>
          <w:sz w:val="20"/>
          <w:szCs w:val="20"/>
        </w:rPr>
        <w:t>autre mécanisme, dénommé également « encadrement des loyers », applicable sur l’ensemble des zones tendues sans exception, et consistant à limiter les hausses de loyer à la relocation ou en cours de bail.</w:t>
      </w:r>
    </w:p>
    <w:p w14:paraId="5FD8452F" w14:textId="77777777" w:rsidR="00DD03C2" w:rsidRPr="00117F3C" w:rsidRDefault="00DD03C2">
      <w:pPr>
        <w:rPr>
          <w:rStyle w:val="tag"/>
          <w:rFonts w:ascii="Verdana" w:eastAsia="Verdana" w:hAnsi="Verdana" w:cs="Verdana"/>
          <w:sz w:val="20"/>
          <w:szCs w:val="20"/>
        </w:rPr>
      </w:pPr>
    </w:p>
    <w:p w14:paraId="5DB1F77C" w14:textId="24749C85" w:rsidR="00F46848" w:rsidRPr="00F46848" w:rsidRDefault="00F730C4" w:rsidP="00DD03C2">
      <w:pPr>
        <w:rPr>
          <w:rStyle w:val="tag"/>
          <w:rFonts w:ascii="Verdana" w:eastAsia="Verdana" w:hAnsi="Verdana" w:cs="Verdana"/>
          <w:sz w:val="20"/>
          <w:szCs w:val="20"/>
        </w:rPr>
      </w:pPr>
      <w:r w:rsidRPr="00117F3C">
        <w:rPr>
          <w:rStyle w:val="tag"/>
          <w:rFonts w:ascii="Verdana" w:eastAsia="Verdana" w:hAnsi="Verdana" w:cs="Verdana"/>
          <w:b/>
          <w:bCs/>
          <w:sz w:val="20"/>
          <w:szCs w:val="20"/>
        </w:rPr>
        <w:t xml:space="preserve">Les textes </w:t>
      </w:r>
      <w:r w:rsidRPr="00F46848">
        <w:rPr>
          <w:rStyle w:val="tag"/>
          <w:rFonts w:ascii="Verdana" w:eastAsia="Verdana" w:hAnsi="Verdana" w:cs="Verdana"/>
          <w:sz w:val="20"/>
          <w:szCs w:val="20"/>
        </w:rPr>
        <w:t xml:space="preserve">: </w:t>
      </w:r>
      <w:r w:rsidR="00F46848" w:rsidRPr="001C0502">
        <w:rPr>
          <w:rStyle w:val="tag"/>
          <w:rFonts w:ascii="Verdana" w:eastAsia="Verdana" w:hAnsi="Verdana" w:cs="Verdana"/>
          <w:sz w:val="20"/>
          <w:szCs w:val="20"/>
        </w:rPr>
        <w:t xml:space="preserve">Art. 140 </w:t>
      </w:r>
      <w:r w:rsidR="00FB2EA7" w:rsidRPr="001C0502">
        <w:rPr>
          <w:rStyle w:val="tag"/>
          <w:rFonts w:ascii="Verdana" w:eastAsia="Verdana" w:hAnsi="Verdana" w:cs="Verdana"/>
          <w:sz w:val="20"/>
          <w:szCs w:val="20"/>
        </w:rPr>
        <w:t>L</w:t>
      </w:r>
      <w:r w:rsidR="00F46848" w:rsidRPr="001C0502">
        <w:rPr>
          <w:rStyle w:val="tag"/>
          <w:rFonts w:ascii="Verdana" w:eastAsia="Verdana" w:hAnsi="Verdana" w:cs="Verdana"/>
          <w:sz w:val="20"/>
          <w:szCs w:val="20"/>
        </w:rPr>
        <w:t xml:space="preserve">oi ELAN du 23 novembre 2018, </w:t>
      </w:r>
      <w:r w:rsidR="00FB2EA7" w:rsidRPr="001C0502">
        <w:rPr>
          <w:rStyle w:val="tag"/>
          <w:rFonts w:ascii="Verdana" w:eastAsia="Verdana" w:hAnsi="Verdana" w:cs="Verdana"/>
          <w:sz w:val="20"/>
          <w:szCs w:val="20"/>
        </w:rPr>
        <w:t xml:space="preserve">art. 18 Loi du 6 juillet 1989, </w:t>
      </w:r>
      <w:r w:rsidR="00F46848" w:rsidRPr="001C0502">
        <w:rPr>
          <w:rStyle w:val="tag"/>
          <w:rFonts w:ascii="Verdana" w:eastAsia="Verdana" w:hAnsi="Verdana" w:cs="Verdana"/>
          <w:sz w:val="20"/>
          <w:szCs w:val="20"/>
        </w:rPr>
        <w:t xml:space="preserve">Décret n° 2015-650 du 10 juin 2015, </w:t>
      </w:r>
      <w:r w:rsidR="00FB2EA7" w:rsidRPr="001C0502">
        <w:rPr>
          <w:rFonts w:ascii="Verdana" w:eastAsia="Verdana" w:hAnsi="Verdana" w:cs="Verdana"/>
          <w:sz w:val="20"/>
          <w:szCs w:val="20"/>
        </w:rPr>
        <w:t>Décret n° 2017-1198 du 27 juillet 2017</w:t>
      </w:r>
      <w:r w:rsidR="00142B6F" w:rsidRPr="001C0502">
        <w:rPr>
          <w:rFonts w:ascii="Verdana" w:eastAsia="Verdana" w:hAnsi="Verdana" w:cs="Verdana"/>
          <w:sz w:val="20"/>
          <w:szCs w:val="20"/>
        </w:rPr>
        <w:t>,</w:t>
      </w:r>
      <w:r w:rsidR="00142B6F" w:rsidRPr="001C0502">
        <w:t xml:space="preserve"> </w:t>
      </w:r>
      <w:r w:rsidR="00142B6F" w:rsidRPr="001C0502">
        <w:rPr>
          <w:rFonts w:ascii="Verdana" w:eastAsia="Verdana" w:hAnsi="Verdana" w:cs="Verdana"/>
          <w:sz w:val="20"/>
          <w:szCs w:val="20"/>
        </w:rPr>
        <w:t>Arrêté du 10 janvier 2017.</w:t>
      </w:r>
    </w:p>
    <w:p w14:paraId="5CD77FE9" w14:textId="77777777" w:rsidR="00F73FBA" w:rsidRPr="00117F3C" w:rsidRDefault="00F73FBA" w:rsidP="00DD03C2">
      <w:pPr>
        <w:rPr>
          <w:rStyle w:val="tag"/>
          <w:rFonts w:ascii="Verdana" w:eastAsia="Verdana" w:hAnsi="Verdana" w:cs="Verdana"/>
          <w:sz w:val="20"/>
          <w:szCs w:val="20"/>
        </w:rPr>
      </w:pPr>
    </w:p>
    <w:p w14:paraId="2B8536C6" w14:textId="6AD30DD2" w:rsidR="00A17AF9" w:rsidRPr="00117F3C" w:rsidRDefault="00A17AF9" w:rsidP="00DD03C2">
      <w:pPr>
        <w:rPr>
          <w:rStyle w:val="tag"/>
          <w:rFonts w:ascii="Verdana" w:eastAsia="Verdana" w:hAnsi="Verdana" w:cs="Verdana"/>
          <w:sz w:val="20"/>
          <w:szCs w:val="20"/>
        </w:rPr>
      </w:pPr>
      <w:r w:rsidRPr="00117F3C">
        <w:rPr>
          <w:rStyle w:val="tag"/>
          <w:rFonts w:ascii="Verdana" w:eastAsia="Verdana" w:hAnsi="Verdana" w:cs="Verdana"/>
          <w:b/>
          <w:bCs/>
          <w:sz w:val="20"/>
          <w:szCs w:val="20"/>
        </w:rPr>
        <w:t xml:space="preserve">Intervenant : </w:t>
      </w:r>
      <w:r w:rsidR="00C07CC7" w:rsidRPr="001C0502">
        <w:rPr>
          <w:rStyle w:val="tag"/>
          <w:rFonts w:ascii="Verdana" w:eastAsia="Verdana" w:hAnsi="Verdana" w:cs="Verdana"/>
          <w:sz w:val="20"/>
          <w:szCs w:val="20"/>
        </w:rPr>
        <w:t xml:space="preserve">David </w:t>
      </w:r>
      <w:r w:rsidR="00AE1A9C" w:rsidRPr="001C0502">
        <w:rPr>
          <w:rStyle w:val="tag"/>
          <w:rFonts w:ascii="Verdana" w:eastAsia="Verdana" w:hAnsi="Verdana" w:cs="Verdana"/>
          <w:sz w:val="20"/>
          <w:szCs w:val="20"/>
        </w:rPr>
        <w:t>RODRIGUES</w:t>
      </w:r>
      <w:r w:rsidR="00C07CC7" w:rsidRPr="001C0502">
        <w:rPr>
          <w:rStyle w:val="tag"/>
          <w:rFonts w:ascii="Verdana" w:eastAsia="Verdana" w:hAnsi="Verdana" w:cs="Verdana"/>
          <w:sz w:val="20"/>
          <w:szCs w:val="20"/>
        </w:rPr>
        <w:t xml:space="preserve">, </w:t>
      </w:r>
      <w:r w:rsidR="001F4D0B" w:rsidRPr="001C0502">
        <w:rPr>
          <w:rStyle w:val="tag"/>
          <w:rFonts w:ascii="Verdana" w:eastAsia="Verdana" w:hAnsi="Verdana" w:cs="Verdana"/>
          <w:sz w:val="20"/>
          <w:szCs w:val="20"/>
        </w:rPr>
        <w:t>juriste</w:t>
      </w:r>
      <w:r w:rsidR="00C07CC7" w:rsidRPr="001C0502">
        <w:rPr>
          <w:rStyle w:val="tag"/>
          <w:rFonts w:ascii="Verdana" w:eastAsia="Verdana" w:hAnsi="Verdana" w:cs="Verdana"/>
          <w:sz w:val="20"/>
          <w:szCs w:val="20"/>
        </w:rPr>
        <w:t xml:space="preserve"> spécialisé en </w:t>
      </w:r>
      <w:r w:rsidR="00FB2EA7" w:rsidRPr="001C0502">
        <w:rPr>
          <w:rStyle w:val="tag"/>
          <w:rFonts w:ascii="Verdana" w:eastAsia="Verdana" w:hAnsi="Verdana" w:cs="Verdana"/>
          <w:sz w:val="20"/>
          <w:szCs w:val="20"/>
        </w:rPr>
        <w:t>baux d’habitation.</w:t>
      </w:r>
      <w:r w:rsidR="00C07CC7" w:rsidRPr="00117F3C">
        <w:rPr>
          <w:rStyle w:val="tag"/>
          <w:rFonts w:ascii="Verdana" w:eastAsia="Verdana" w:hAnsi="Verdana" w:cs="Verdana"/>
          <w:b/>
          <w:bCs/>
          <w:sz w:val="20"/>
          <w:szCs w:val="20"/>
        </w:rPr>
        <w:t xml:space="preserve"> </w:t>
      </w:r>
    </w:p>
    <w:p w14:paraId="0D2EA8AB" w14:textId="61C6241F" w:rsidR="00FB53BB" w:rsidRPr="00117F3C" w:rsidRDefault="00FB53BB">
      <w:pPr>
        <w:rPr>
          <w:rStyle w:val="tag"/>
          <w:rFonts w:ascii="Verdana" w:eastAsia="Verdana" w:hAnsi="Verdana" w:cs="Verdana"/>
          <w:b/>
          <w:bCs/>
          <w:sz w:val="20"/>
          <w:szCs w:val="20"/>
        </w:rPr>
      </w:pPr>
    </w:p>
    <w:p w14:paraId="46D786FC" w14:textId="77777777" w:rsidR="00DD03C2" w:rsidRPr="00117F3C" w:rsidRDefault="00DD03C2">
      <w:pPr>
        <w:rPr>
          <w:rStyle w:val="tag"/>
          <w:rFonts w:ascii="Verdana" w:eastAsia="Verdana" w:hAnsi="Verdana" w:cs="Verdana"/>
          <w:sz w:val="20"/>
          <w:szCs w:val="20"/>
        </w:rPr>
      </w:pPr>
    </w:p>
    <w:p w14:paraId="52095DFE" w14:textId="2502CFAF" w:rsidR="00FB53BB" w:rsidRPr="00117F3C" w:rsidRDefault="00F730C4">
      <w:pPr>
        <w:spacing w:after="30"/>
        <w:rPr>
          <w:rStyle w:val="tag"/>
          <w:rFonts w:ascii="Verdana" w:eastAsia="Verdana" w:hAnsi="Verdana" w:cs="Verdana"/>
          <w:sz w:val="20"/>
          <w:szCs w:val="20"/>
        </w:rPr>
      </w:pPr>
      <w:r w:rsidRPr="00117F3C">
        <w:rPr>
          <w:rStyle w:val="tag"/>
          <w:rFonts w:ascii="Verdana" w:eastAsia="Verdana" w:hAnsi="Verdana" w:cs="Verdana"/>
          <w:b/>
          <w:bCs/>
          <w:sz w:val="20"/>
          <w:szCs w:val="20"/>
        </w:rPr>
        <w:t>Lien site boutique :</w:t>
      </w:r>
      <w:r w:rsidRPr="00117F3C">
        <w:rPr>
          <w:rStyle w:val="tag"/>
          <w:rFonts w:ascii="Verdana" w:eastAsia="Verdana" w:hAnsi="Verdana" w:cs="Verdana"/>
          <w:sz w:val="20"/>
          <w:szCs w:val="20"/>
        </w:rPr>
        <w:t xml:space="preserve"> </w:t>
      </w:r>
      <w:r w:rsidR="00DD03C2" w:rsidRPr="00117F3C">
        <w:rPr>
          <w:rStyle w:val="tag"/>
          <w:rFonts w:ascii="Verdana" w:eastAsia="Verdana" w:hAnsi="Verdana" w:cs="Verdana"/>
          <w:sz w:val="20"/>
          <w:szCs w:val="20"/>
        </w:rPr>
        <w:t>VOIR JS</w:t>
      </w:r>
    </w:p>
    <w:p w14:paraId="4C67CA1D" w14:textId="49EAB94F" w:rsidR="00FB53BB" w:rsidRPr="00117F3C" w:rsidRDefault="00FB53BB">
      <w:pPr>
        <w:pStyle w:val="p"/>
        <w:spacing w:before="15" w:after="30"/>
        <w:rPr>
          <w:rFonts w:ascii="Calibri" w:eastAsia="Calibri" w:hAnsi="Calibri" w:cs="Calibri"/>
          <w:sz w:val="18"/>
          <w:szCs w:val="18"/>
        </w:rPr>
      </w:pPr>
    </w:p>
    <w:p w14:paraId="44C1A981" w14:textId="77777777" w:rsidR="00FB53BB" w:rsidRPr="001C0502" w:rsidRDefault="00F730C4">
      <w:pPr>
        <w:pStyle w:val="p"/>
        <w:spacing w:before="15" w:after="30"/>
        <w:rPr>
          <w:rFonts w:ascii="Calibri" w:eastAsia="Calibri" w:hAnsi="Calibri" w:cs="Calibri"/>
          <w:sz w:val="18"/>
          <w:szCs w:val="18"/>
        </w:rPr>
      </w:pPr>
      <w:r w:rsidRPr="001C0502">
        <w:rPr>
          <w:rFonts w:ascii="Verdana" w:eastAsia="Verdana" w:hAnsi="Verdana" w:cs="Verdana"/>
          <w:b/>
          <w:bCs/>
          <w:sz w:val="20"/>
          <w:szCs w:val="20"/>
        </w:rPr>
        <w:t>Durée</w:t>
      </w:r>
    </w:p>
    <w:p w14:paraId="54909413" w14:textId="538B408A" w:rsidR="00FB53BB" w:rsidRPr="001C0502" w:rsidRDefault="00FB2EA7">
      <w:pPr>
        <w:pStyle w:val="p"/>
        <w:spacing w:before="15" w:after="30"/>
        <w:rPr>
          <w:rFonts w:ascii="Calibri" w:eastAsia="Calibri" w:hAnsi="Calibri" w:cs="Calibri"/>
          <w:sz w:val="18"/>
          <w:szCs w:val="18"/>
        </w:rPr>
      </w:pPr>
      <w:r w:rsidRPr="001C0502">
        <w:rPr>
          <w:rStyle w:val="tag"/>
          <w:rFonts w:ascii="Verdana" w:eastAsia="Verdana" w:hAnsi="Verdana" w:cs="Verdana"/>
          <w:sz w:val="20"/>
          <w:szCs w:val="20"/>
        </w:rPr>
        <w:t>3</w:t>
      </w:r>
      <w:r w:rsidR="00A17AF9" w:rsidRPr="001C0502">
        <w:rPr>
          <w:rStyle w:val="tag"/>
          <w:rFonts w:ascii="Verdana" w:eastAsia="Verdana" w:hAnsi="Verdana" w:cs="Verdana"/>
          <w:sz w:val="20"/>
          <w:szCs w:val="20"/>
        </w:rPr>
        <w:t>.00</w:t>
      </w:r>
      <w:r w:rsidR="00A17AF9" w:rsidRPr="001C0502">
        <w:rPr>
          <w:rFonts w:ascii="Verdana" w:eastAsia="Verdana" w:hAnsi="Verdana" w:cs="Verdana"/>
          <w:sz w:val="20"/>
          <w:szCs w:val="20"/>
        </w:rPr>
        <w:t> heures (</w:t>
      </w:r>
      <w:r w:rsidR="00A17AF9" w:rsidRPr="001C0502">
        <w:rPr>
          <w:rStyle w:val="tag"/>
          <w:rFonts w:ascii="Verdana" w:eastAsia="Verdana" w:hAnsi="Verdana" w:cs="Verdana"/>
          <w:sz w:val="20"/>
          <w:szCs w:val="20"/>
        </w:rPr>
        <w:t>0.</w:t>
      </w:r>
      <w:r w:rsidRPr="001C0502">
        <w:rPr>
          <w:rStyle w:val="tag"/>
          <w:rFonts w:ascii="Verdana" w:eastAsia="Verdana" w:hAnsi="Verdana" w:cs="Verdana"/>
          <w:sz w:val="20"/>
          <w:szCs w:val="20"/>
        </w:rPr>
        <w:t>375</w:t>
      </w:r>
      <w:r w:rsidR="00A17AF9" w:rsidRPr="001C0502">
        <w:rPr>
          <w:rStyle w:val="tag"/>
          <w:rFonts w:ascii="Verdana" w:eastAsia="Verdana" w:hAnsi="Verdana" w:cs="Verdana"/>
          <w:sz w:val="20"/>
          <w:szCs w:val="20"/>
        </w:rPr>
        <w:t xml:space="preserve"> </w:t>
      </w:r>
      <w:r w:rsidR="00A17AF9" w:rsidRPr="001C0502">
        <w:rPr>
          <w:rFonts w:ascii="Verdana" w:eastAsia="Verdana" w:hAnsi="Verdana" w:cs="Verdana"/>
          <w:sz w:val="20"/>
          <w:szCs w:val="20"/>
        </w:rPr>
        <w:t>jour)</w:t>
      </w:r>
      <w:r w:rsidR="0065361D" w:rsidRPr="001C0502">
        <w:rPr>
          <w:rFonts w:ascii="Verdana" w:eastAsia="Verdana" w:hAnsi="Verdana" w:cs="Verdana"/>
          <w:sz w:val="20"/>
          <w:szCs w:val="20"/>
        </w:rPr>
        <w:t xml:space="preserve"> </w:t>
      </w:r>
    </w:p>
    <w:p w14:paraId="498D916A" w14:textId="77777777" w:rsidR="00FB53BB" w:rsidRPr="001C0502" w:rsidRDefault="00F730C4">
      <w:pPr>
        <w:pStyle w:val="p"/>
        <w:spacing w:before="15" w:after="30"/>
        <w:rPr>
          <w:rFonts w:ascii="Calibri" w:eastAsia="Calibri" w:hAnsi="Calibri" w:cs="Calibri"/>
          <w:sz w:val="18"/>
          <w:szCs w:val="18"/>
        </w:rPr>
      </w:pPr>
      <w:r w:rsidRPr="001C0502">
        <w:rPr>
          <w:rFonts w:ascii="Calibri" w:eastAsia="Calibri" w:hAnsi="Calibri" w:cs="Calibri"/>
          <w:sz w:val="18"/>
          <w:szCs w:val="18"/>
        </w:rPr>
        <w:t> </w:t>
      </w:r>
    </w:p>
    <w:p w14:paraId="57107AA7" w14:textId="77777777" w:rsidR="00FB53BB" w:rsidRPr="001C0502" w:rsidRDefault="00F730C4">
      <w:pPr>
        <w:pStyle w:val="p"/>
        <w:spacing w:before="15" w:after="30"/>
        <w:rPr>
          <w:rFonts w:ascii="Calibri" w:eastAsia="Calibri" w:hAnsi="Calibri" w:cs="Calibri"/>
          <w:sz w:val="18"/>
          <w:szCs w:val="18"/>
        </w:rPr>
      </w:pPr>
      <w:r w:rsidRPr="001C0502">
        <w:rPr>
          <w:rFonts w:ascii="Verdana" w:eastAsia="Verdana" w:hAnsi="Verdana" w:cs="Verdana"/>
          <w:b/>
          <w:bCs/>
          <w:sz w:val="20"/>
          <w:szCs w:val="20"/>
        </w:rPr>
        <w:t>Profils des apprenants</w:t>
      </w:r>
    </w:p>
    <w:p w14:paraId="7B140A50" w14:textId="5EFE5ADB" w:rsidR="00A17AF9" w:rsidRPr="001C0502" w:rsidRDefault="00AE1A9C" w:rsidP="00A17AF9">
      <w:pPr>
        <w:rPr>
          <w:rStyle w:val="tag"/>
          <w:rFonts w:ascii="Verdana" w:eastAsia="Verdana" w:hAnsi="Verdana" w:cs="Verdana"/>
          <w:sz w:val="20"/>
          <w:szCs w:val="20"/>
        </w:rPr>
      </w:pPr>
      <w:r>
        <w:rPr>
          <w:rStyle w:val="tag"/>
          <w:rFonts w:ascii="Verdana" w:eastAsia="Verdana" w:hAnsi="Verdana" w:cs="Verdana"/>
          <w:sz w:val="20"/>
          <w:szCs w:val="20"/>
        </w:rPr>
        <w:t>Professionnels de l’immobilier notamment les g</w:t>
      </w:r>
      <w:r w:rsidRPr="001C0502">
        <w:rPr>
          <w:rStyle w:val="tag"/>
          <w:rFonts w:ascii="Verdana" w:eastAsia="Verdana" w:hAnsi="Verdana" w:cs="Verdana"/>
          <w:sz w:val="20"/>
          <w:szCs w:val="20"/>
        </w:rPr>
        <w:t>érants locatifs</w:t>
      </w:r>
      <w:r>
        <w:rPr>
          <w:rStyle w:val="tag"/>
          <w:rFonts w:ascii="Verdana" w:eastAsia="Verdana" w:hAnsi="Verdana" w:cs="Verdana"/>
          <w:sz w:val="20"/>
          <w:szCs w:val="20"/>
        </w:rPr>
        <w:t xml:space="preserve"> et </w:t>
      </w:r>
      <w:r>
        <w:rPr>
          <w:rStyle w:val="tag"/>
          <w:rFonts w:ascii="Verdana" w:eastAsia="Verdana" w:hAnsi="Verdana" w:cs="Verdana"/>
          <w:sz w:val="20"/>
          <w:szCs w:val="20"/>
        </w:rPr>
        <w:t>agents immobiliers</w:t>
      </w:r>
      <w:r>
        <w:rPr>
          <w:rStyle w:val="tag"/>
          <w:rFonts w:ascii="Verdana" w:eastAsia="Verdana" w:hAnsi="Verdana" w:cs="Verdana"/>
          <w:sz w:val="20"/>
          <w:szCs w:val="20"/>
        </w:rPr>
        <w:t>.</w:t>
      </w:r>
    </w:p>
    <w:p w14:paraId="0964AE87" w14:textId="5E5547D2" w:rsidR="00DD03C2" w:rsidRPr="001C0502" w:rsidRDefault="00DD03C2" w:rsidP="00DD03C2">
      <w:pPr>
        <w:rPr>
          <w:rStyle w:val="tag"/>
          <w:rFonts w:ascii="Verdana" w:eastAsia="Verdana" w:hAnsi="Verdana" w:cs="Verdana"/>
          <w:sz w:val="20"/>
          <w:szCs w:val="20"/>
        </w:rPr>
      </w:pPr>
    </w:p>
    <w:p w14:paraId="052000B4" w14:textId="5A972E7C" w:rsidR="00A17AF9" w:rsidRPr="00AE1A9C" w:rsidRDefault="00A17AF9" w:rsidP="00A17AF9">
      <w:pPr>
        <w:pStyle w:val="p"/>
        <w:spacing w:before="15" w:after="30"/>
        <w:rPr>
          <w:rFonts w:ascii="Calibri" w:eastAsia="Calibri" w:hAnsi="Calibri" w:cs="Calibri"/>
          <w:sz w:val="18"/>
          <w:szCs w:val="18"/>
        </w:rPr>
      </w:pPr>
      <w:r w:rsidRPr="001C0502">
        <w:rPr>
          <w:rFonts w:ascii="Verdana" w:eastAsia="Verdana" w:hAnsi="Verdana" w:cs="Verdana"/>
          <w:b/>
          <w:bCs/>
          <w:sz w:val="20"/>
          <w:szCs w:val="20"/>
        </w:rPr>
        <w:t xml:space="preserve">Mots clés </w:t>
      </w:r>
      <w:r w:rsidR="00AE1A9C" w:rsidRPr="00AE1A9C">
        <w:rPr>
          <w:rFonts w:ascii="Verdana" w:eastAsia="Verdana" w:hAnsi="Verdana" w:cs="Verdana"/>
          <w:i/>
          <w:iCs/>
          <w:sz w:val="20"/>
          <w:szCs w:val="20"/>
          <w:highlight w:val="yellow"/>
        </w:rPr>
        <w:t xml:space="preserve">(et en version </w:t>
      </w:r>
      <w:r w:rsidR="00AE1A9C" w:rsidRPr="00AE1A9C">
        <w:rPr>
          <w:rFonts w:ascii="Verdana" w:eastAsia="Verdana" w:hAnsi="Verdana" w:cs="Verdana"/>
          <w:i/>
          <w:iCs/>
          <w:color w:val="FF0000"/>
          <w:sz w:val="20"/>
          <w:szCs w:val="20"/>
          <w:highlight w:val="yellow"/>
        </w:rPr>
        <w:t>courte</w:t>
      </w:r>
      <w:r w:rsidR="00AE1A9C" w:rsidRPr="00AE1A9C">
        <w:rPr>
          <w:rFonts w:ascii="Verdana" w:eastAsia="Verdana" w:hAnsi="Verdana" w:cs="Verdana"/>
          <w:i/>
          <w:iCs/>
          <w:sz w:val="20"/>
          <w:szCs w:val="20"/>
          <w:highlight w:val="yellow"/>
        </w:rPr>
        <w:t>)</w:t>
      </w:r>
    </w:p>
    <w:p w14:paraId="129D1003" w14:textId="6810BB03" w:rsidR="00FB2EA7" w:rsidRDefault="00142B6F" w:rsidP="00A17AF9">
      <w:pPr>
        <w:rPr>
          <w:rStyle w:val="tag"/>
          <w:rFonts w:ascii="Verdana" w:eastAsia="Verdana" w:hAnsi="Verdana" w:cs="Verdana"/>
          <w:sz w:val="20"/>
          <w:szCs w:val="20"/>
        </w:rPr>
      </w:pPr>
      <w:r w:rsidRPr="00AE1A9C">
        <w:rPr>
          <w:rStyle w:val="tag"/>
          <w:rFonts w:ascii="Verdana" w:eastAsia="Verdana" w:hAnsi="Verdana" w:cs="Verdana"/>
          <w:color w:val="FF0000"/>
          <w:sz w:val="20"/>
          <w:szCs w:val="20"/>
        </w:rPr>
        <w:t>Baux</w:t>
      </w:r>
      <w:r w:rsidRPr="001C0502">
        <w:rPr>
          <w:rStyle w:val="tag"/>
          <w:rFonts w:ascii="Verdana" w:eastAsia="Verdana" w:hAnsi="Verdana" w:cs="Verdana"/>
          <w:sz w:val="20"/>
          <w:szCs w:val="20"/>
        </w:rPr>
        <w:t xml:space="preserve"> d’</w:t>
      </w:r>
      <w:r w:rsidRPr="00AE1A9C">
        <w:rPr>
          <w:rStyle w:val="tag"/>
          <w:rFonts w:ascii="Verdana" w:eastAsia="Verdana" w:hAnsi="Verdana" w:cs="Verdana"/>
          <w:color w:val="FF0000"/>
          <w:sz w:val="20"/>
          <w:szCs w:val="20"/>
        </w:rPr>
        <w:t>habitation</w:t>
      </w:r>
      <w:r w:rsidRPr="001C0502">
        <w:rPr>
          <w:rStyle w:val="tag"/>
          <w:rFonts w:ascii="Verdana" w:eastAsia="Verdana" w:hAnsi="Verdana" w:cs="Verdana"/>
          <w:sz w:val="20"/>
          <w:szCs w:val="20"/>
        </w:rPr>
        <w:t xml:space="preserve">, </w:t>
      </w:r>
      <w:r w:rsidRPr="00AE1A9C">
        <w:rPr>
          <w:rStyle w:val="tag"/>
          <w:rFonts w:ascii="Verdana" w:eastAsia="Verdana" w:hAnsi="Verdana" w:cs="Verdana"/>
          <w:color w:val="FF0000"/>
          <w:sz w:val="20"/>
          <w:szCs w:val="20"/>
        </w:rPr>
        <w:t>e</w:t>
      </w:r>
      <w:r w:rsidR="00FB2EA7" w:rsidRPr="00AE1A9C">
        <w:rPr>
          <w:rStyle w:val="tag"/>
          <w:rFonts w:ascii="Verdana" w:eastAsia="Verdana" w:hAnsi="Verdana" w:cs="Verdana"/>
          <w:color w:val="FF0000"/>
          <w:sz w:val="20"/>
          <w:szCs w:val="20"/>
        </w:rPr>
        <w:t>ncadrement</w:t>
      </w:r>
      <w:r w:rsidR="00FB2EA7" w:rsidRPr="001C0502">
        <w:rPr>
          <w:rStyle w:val="tag"/>
          <w:rFonts w:ascii="Verdana" w:eastAsia="Verdana" w:hAnsi="Verdana" w:cs="Verdana"/>
          <w:sz w:val="20"/>
          <w:szCs w:val="20"/>
        </w:rPr>
        <w:t xml:space="preserve"> des </w:t>
      </w:r>
      <w:r w:rsidR="00FB2EA7" w:rsidRPr="00AE1A9C">
        <w:rPr>
          <w:rStyle w:val="tag"/>
          <w:rFonts w:ascii="Verdana" w:eastAsia="Verdana" w:hAnsi="Verdana" w:cs="Verdana"/>
          <w:color w:val="FF0000"/>
          <w:sz w:val="20"/>
          <w:szCs w:val="20"/>
        </w:rPr>
        <w:t>loyers</w:t>
      </w:r>
      <w:r w:rsidR="00FB2EA7" w:rsidRPr="001C0502">
        <w:rPr>
          <w:rStyle w:val="tag"/>
          <w:rFonts w:ascii="Verdana" w:eastAsia="Verdana" w:hAnsi="Verdana" w:cs="Verdana"/>
          <w:sz w:val="20"/>
          <w:szCs w:val="20"/>
        </w:rPr>
        <w:t xml:space="preserve">, </w:t>
      </w:r>
      <w:r w:rsidR="00AE1E4D" w:rsidRPr="001C0502">
        <w:rPr>
          <w:rStyle w:val="tag"/>
          <w:rFonts w:ascii="Verdana" w:eastAsia="Verdana" w:hAnsi="Verdana" w:cs="Verdana"/>
          <w:sz w:val="20"/>
          <w:szCs w:val="20"/>
        </w:rPr>
        <w:t xml:space="preserve">loyer de référence minoré, loyer de référence majoré, complément de loyer, </w:t>
      </w:r>
      <w:r w:rsidR="00FB2EA7" w:rsidRPr="001C0502">
        <w:rPr>
          <w:rStyle w:val="tag"/>
          <w:rFonts w:ascii="Verdana" w:eastAsia="Verdana" w:hAnsi="Verdana" w:cs="Verdana"/>
          <w:sz w:val="20"/>
          <w:szCs w:val="20"/>
        </w:rPr>
        <w:t>décret annuel d’évolution des loyers</w:t>
      </w:r>
      <w:r w:rsidR="00AE1E4D" w:rsidRPr="001C0502">
        <w:rPr>
          <w:rStyle w:val="tag"/>
          <w:rFonts w:ascii="Verdana" w:eastAsia="Verdana" w:hAnsi="Verdana" w:cs="Verdana"/>
          <w:sz w:val="20"/>
          <w:szCs w:val="20"/>
        </w:rPr>
        <w:t>, petite annonce, mentions obligatoires.</w:t>
      </w:r>
    </w:p>
    <w:p w14:paraId="570C728B" w14:textId="77777777" w:rsidR="00AE1E4D" w:rsidRPr="00117F3C" w:rsidRDefault="00AE1E4D">
      <w:pPr>
        <w:pStyle w:val="p"/>
        <w:spacing w:before="15" w:after="30"/>
        <w:rPr>
          <w:rFonts w:ascii="Calibri" w:eastAsia="Calibri" w:hAnsi="Calibri" w:cs="Calibri"/>
          <w:sz w:val="18"/>
          <w:szCs w:val="18"/>
        </w:rPr>
      </w:pPr>
    </w:p>
    <w:p w14:paraId="5604312D" w14:textId="3A278C46"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b/>
          <w:bCs/>
          <w:sz w:val="20"/>
          <w:szCs w:val="20"/>
        </w:rPr>
        <w:t>Prérequis</w:t>
      </w:r>
    </w:p>
    <w:p w14:paraId="79DF7598" w14:textId="25654C29"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sz w:val="20"/>
          <w:szCs w:val="20"/>
        </w:rPr>
        <w:t>Aucun prérequis pour cette action de formation</w:t>
      </w:r>
    </w:p>
    <w:p w14:paraId="0CAF37CA"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38FC05B1"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b/>
          <w:bCs/>
          <w:sz w:val="20"/>
          <w:szCs w:val="20"/>
        </w:rPr>
        <w:t>Type d'action de formation </w:t>
      </w:r>
    </w:p>
    <w:p w14:paraId="377331D1" w14:textId="77777777" w:rsidR="00FB53BB" w:rsidRPr="00117F3C" w:rsidRDefault="00F730C4">
      <w:pPr>
        <w:pStyle w:val="p"/>
        <w:spacing w:before="15" w:after="30"/>
        <w:rPr>
          <w:rFonts w:ascii="Calibri" w:eastAsia="Calibri" w:hAnsi="Calibri" w:cs="Calibri"/>
          <w:sz w:val="18"/>
          <w:szCs w:val="18"/>
        </w:rPr>
      </w:pPr>
      <w:r w:rsidRPr="00117F3C">
        <w:rPr>
          <w:rStyle w:val="tag"/>
          <w:rFonts w:ascii="Verdana" w:eastAsia="Verdana" w:hAnsi="Verdana" w:cs="Verdana"/>
          <w:sz w:val="20"/>
          <w:szCs w:val="20"/>
        </w:rPr>
        <w:t>Action de formation</w:t>
      </w:r>
    </w:p>
    <w:p w14:paraId="594AE296"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FB53BB" w:rsidRPr="00117F3C" w14:paraId="382C2321" w14:textId="77777777">
        <w:tc>
          <w:tcPr>
            <w:tcW w:w="0" w:type="auto"/>
            <w:shd w:val="clear" w:color="auto" w:fill="AAAAAA"/>
            <w:tcMar>
              <w:top w:w="80" w:type="dxa"/>
              <w:left w:w="80" w:type="dxa"/>
              <w:bottom w:w="80" w:type="dxa"/>
              <w:right w:w="80" w:type="dxa"/>
            </w:tcMar>
            <w:vAlign w:val="center"/>
          </w:tcPr>
          <w:p w14:paraId="28E36F28" w14:textId="77777777" w:rsidR="00FB53BB" w:rsidRPr="00117F3C" w:rsidRDefault="00F730C4">
            <w:pPr>
              <w:rPr>
                <w:rFonts w:ascii="Calibri" w:eastAsia="Calibri" w:hAnsi="Calibri" w:cs="Calibri"/>
                <w:color w:val="000000"/>
              </w:rPr>
            </w:pPr>
            <w:r w:rsidRPr="00117F3C">
              <w:rPr>
                <w:rFonts w:ascii="Verdana" w:eastAsia="Verdana" w:hAnsi="Verdana" w:cs="Verdana"/>
                <w:b/>
                <w:bCs/>
                <w:color w:val="000000"/>
                <w:sz w:val="20"/>
                <w:szCs w:val="20"/>
              </w:rPr>
              <w:t>Objectif(s) pédagogique(s)</w:t>
            </w:r>
          </w:p>
        </w:tc>
      </w:tr>
    </w:tbl>
    <w:p w14:paraId="6BF35065" w14:textId="1C57B9D7" w:rsidR="00142B6F" w:rsidRPr="001C0502" w:rsidRDefault="00117F3C" w:rsidP="00117F3C">
      <w:pPr>
        <w:pStyle w:val="Paragraphedeliste"/>
        <w:numPr>
          <w:ilvl w:val="0"/>
          <w:numId w:val="11"/>
        </w:numPr>
        <w:rPr>
          <w:rStyle w:val="tag"/>
          <w:rFonts w:ascii="Verdana" w:eastAsia="Verdana" w:hAnsi="Verdana" w:cs="Verdana"/>
          <w:sz w:val="20"/>
          <w:szCs w:val="20"/>
        </w:rPr>
      </w:pPr>
      <w:r w:rsidRPr="001C0502">
        <w:rPr>
          <w:rStyle w:val="tag"/>
          <w:rFonts w:ascii="Verdana" w:eastAsia="Verdana" w:hAnsi="Verdana" w:cs="Verdana"/>
          <w:sz w:val="20"/>
          <w:szCs w:val="20"/>
        </w:rPr>
        <w:t xml:space="preserve">Être capable de </w:t>
      </w:r>
      <w:r w:rsidR="00AE1E4D" w:rsidRPr="001C0502">
        <w:rPr>
          <w:rStyle w:val="tag"/>
          <w:rFonts w:ascii="Verdana" w:eastAsia="Verdana" w:hAnsi="Verdana" w:cs="Verdana"/>
          <w:sz w:val="20"/>
          <w:szCs w:val="20"/>
        </w:rPr>
        <w:t xml:space="preserve">calculer </w:t>
      </w:r>
      <w:r w:rsidR="00142B6F" w:rsidRPr="001C0502">
        <w:rPr>
          <w:rStyle w:val="tag"/>
          <w:rFonts w:ascii="Verdana" w:eastAsia="Verdana" w:hAnsi="Verdana" w:cs="Verdana"/>
          <w:sz w:val="20"/>
          <w:szCs w:val="20"/>
        </w:rPr>
        <w:t>le montant maximum d’un loyer et d’apprécier la possibilité ou non d’appliquer un complément de loyer, déterminer l’évolution du loyer en cours de bail</w:t>
      </w:r>
      <w:r w:rsidR="00162BE0" w:rsidRPr="001C0502">
        <w:rPr>
          <w:rStyle w:val="tag"/>
          <w:rFonts w:ascii="Verdana" w:eastAsia="Verdana" w:hAnsi="Verdana" w:cs="Verdana"/>
          <w:sz w:val="20"/>
          <w:szCs w:val="20"/>
        </w:rPr>
        <w:t xml:space="preserve">, </w:t>
      </w:r>
      <w:r w:rsidR="00142B6F" w:rsidRPr="001C0502">
        <w:rPr>
          <w:rStyle w:val="tag"/>
          <w:rFonts w:ascii="Verdana" w:eastAsia="Verdana" w:hAnsi="Verdana" w:cs="Verdana"/>
          <w:sz w:val="20"/>
          <w:szCs w:val="20"/>
        </w:rPr>
        <w:t>renseigner efficacement une petite annonce</w:t>
      </w:r>
    </w:p>
    <w:p w14:paraId="0E67CF1E" w14:textId="77777777" w:rsidR="00DD03C2" w:rsidRDefault="00DD03C2">
      <w:pPr>
        <w:pStyle w:val="p"/>
        <w:spacing w:before="15" w:after="30"/>
        <w:rPr>
          <w:rFonts w:ascii="Calibri" w:eastAsia="Calibri" w:hAnsi="Calibri" w:cs="Calibri"/>
          <w:sz w:val="18"/>
          <w:szCs w:val="18"/>
        </w:rPr>
      </w:pPr>
    </w:p>
    <w:p w14:paraId="306CEA12" w14:textId="77777777" w:rsidR="00162BE0" w:rsidRDefault="00162BE0">
      <w:pPr>
        <w:pStyle w:val="p"/>
        <w:spacing w:before="15" w:after="30"/>
        <w:rPr>
          <w:rFonts w:ascii="Calibri" w:eastAsia="Calibri" w:hAnsi="Calibri" w:cs="Calibri"/>
          <w:sz w:val="18"/>
          <w:szCs w:val="18"/>
        </w:rPr>
      </w:pPr>
    </w:p>
    <w:p w14:paraId="4022CFB1" w14:textId="77777777" w:rsidR="00162BE0" w:rsidRPr="00117F3C" w:rsidRDefault="00162BE0">
      <w:pPr>
        <w:pStyle w:val="p"/>
        <w:spacing w:before="15" w:after="30"/>
        <w:rPr>
          <w:rFonts w:ascii="Calibri" w:eastAsia="Calibri" w:hAnsi="Calibri" w:cs="Calibri"/>
          <w:sz w:val="18"/>
          <w:szCs w:val="18"/>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FB53BB" w:rsidRPr="00117F3C" w14:paraId="6C1A65AA" w14:textId="77777777">
        <w:tc>
          <w:tcPr>
            <w:tcW w:w="0" w:type="auto"/>
            <w:shd w:val="clear" w:color="auto" w:fill="AAAAAA"/>
            <w:tcMar>
              <w:top w:w="80" w:type="dxa"/>
              <w:left w:w="80" w:type="dxa"/>
              <w:bottom w:w="80" w:type="dxa"/>
              <w:right w:w="80" w:type="dxa"/>
            </w:tcMar>
            <w:vAlign w:val="center"/>
          </w:tcPr>
          <w:p w14:paraId="396ED627" w14:textId="42BFB36D" w:rsidR="00FB53BB" w:rsidRPr="00117F3C" w:rsidRDefault="00F730C4">
            <w:pPr>
              <w:rPr>
                <w:rFonts w:ascii="Calibri" w:eastAsia="Calibri" w:hAnsi="Calibri" w:cs="Calibri"/>
                <w:color w:val="000000"/>
              </w:rPr>
            </w:pPr>
            <w:r w:rsidRPr="00117F3C">
              <w:rPr>
                <w:rFonts w:ascii="Calibri" w:eastAsia="Calibri" w:hAnsi="Calibri" w:cs="Calibri"/>
                <w:sz w:val="18"/>
                <w:szCs w:val="18"/>
              </w:rPr>
              <w:lastRenderedPageBreak/>
              <w:t> </w:t>
            </w:r>
            <w:r w:rsidRPr="00117F3C">
              <w:rPr>
                <w:rFonts w:ascii="Verdana" w:eastAsia="Verdana" w:hAnsi="Verdana" w:cs="Verdana"/>
                <w:b/>
                <w:bCs/>
                <w:color w:val="000000"/>
                <w:sz w:val="20"/>
                <w:szCs w:val="20"/>
              </w:rPr>
              <w:t>Contenu de la formation</w:t>
            </w:r>
          </w:p>
        </w:tc>
      </w:tr>
    </w:tbl>
    <w:p w14:paraId="63957431" w14:textId="77777777" w:rsidR="00D67AC6" w:rsidRPr="00117F3C" w:rsidRDefault="00D67AC6" w:rsidP="00117F3C">
      <w:pPr>
        <w:pStyle w:val="li"/>
        <w:rPr>
          <w:rFonts w:ascii="Verdana" w:eastAsia="Verdana" w:hAnsi="Verdana" w:cs="Verdana"/>
          <w:b/>
          <w:bCs/>
          <w:sz w:val="20"/>
          <w:szCs w:val="20"/>
          <w:u w:val="single"/>
        </w:rPr>
      </w:pPr>
    </w:p>
    <w:p w14:paraId="4D383B3C" w14:textId="73D64997" w:rsidR="00162BE0" w:rsidRPr="001C0502" w:rsidRDefault="00162BE0" w:rsidP="006A3C36">
      <w:pPr>
        <w:pStyle w:val="li"/>
        <w:numPr>
          <w:ilvl w:val="0"/>
          <w:numId w:val="11"/>
        </w:numPr>
        <w:rPr>
          <w:rFonts w:ascii="Verdana" w:eastAsia="Verdana" w:hAnsi="Verdana" w:cs="Verdana"/>
          <w:sz w:val="20"/>
          <w:szCs w:val="20"/>
        </w:rPr>
      </w:pPr>
      <w:r w:rsidRPr="001C0502">
        <w:rPr>
          <w:rFonts w:ascii="Verdana" w:eastAsia="Verdana" w:hAnsi="Verdana" w:cs="Verdana"/>
          <w:sz w:val="20"/>
          <w:szCs w:val="20"/>
        </w:rPr>
        <w:t>Prémices, évolution et mise en place de l’encadrement des loyers (taxe</w:t>
      </w:r>
      <w:proofErr w:type="gramStart"/>
      <w:r w:rsidRPr="001C0502">
        <w:rPr>
          <w:rFonts w:ascii="Verdana" w:eastAsia="Verdana" w:hAnsi="Verdana" w:cs="Verdana"/>
          <w:sz w:val="20"/>
          <w:szCs w:val="20"/>
        </w:rPr>
        <w:t xml:space="preserve"> «</w:t>
      </w:r>
      <w:r w:rsidR="00AE1A9C" w:rsidRPr="001C0502">
        <w:rPr>
          <w:rFonts w:ascii="Verdana" w:eastAsia="Verdana" w:hAnsi="Verdana" w:cs="Verdana"/>
          <w:sz w:val="20"/>
          <w:szCs w:val="20"/>
        </w:rPr>
        <w:t>APPARU</w:t>
      </w:r>
      <w:proofErr w:type="gramEnd"/>
      <w:r w:rsidRPr="001C0502">
        <w:rPr>
          <w:rFonts w:ascii="Verdana" w:eastAsia="Verdana" w:hAnsi="Verdana" w:cs="Verdana"/>
          <w:sz w:val="20"/>
          <w:szCs w:val="20"/>
        </w:rPr>
        <w:t>», loi ALUR et loi ELAN)</w:t>
      </w:r>
    </w:p>
    <w:p w14:paraId="5C76CD12" w14:textId="21C36BC0" w:rsidR="00162BE0" w:rsidRPr="001C0502" w:rsidRDefault="00162BE0" w:rsidP="006A3C36">
      <w:pPr>
        <w:pStyle w:val="li"/>
        <w:numPr>
          <w:ilvl w:val="0"/>
          <w:numId w:val="11"/>
        </w:numPr>
        <w:rPr>
          <w:rFonts w:ascii="Verdana" w:eastAsia="Verdana" w:hAnsi="Verdana" w:cs="Verdana"/>
          <w:sz w:val="20"/>
          <w:szCs w:val="20"/>
        </w:rPr>
      </w:pPr>
      <w:r w:rsidRPr="001C0502">
        <w:rPr>
          <w:rFonts w:ascii="Verdana" w:eastAsia="Verdana" w:hAnsi="Verdana" w:cs="Verdana"/>
          <w:sz w:val="20"/>
          <w:szCs w:val="20"/>
        </w:rPr>
        <w:t xml:space="preserve">Présentation du dispositif </w:t>
      </w:r>
    </w:p>
    <w:p w14:paraId="03651222" w14:textId="7DA4BF18" w:rsidR="00162BE0" w:rsidRPr="001C0502" w:rsidRDefault="00162BE0" w:rsidP="00162BE0">
      <w:pPr>
        <w:pStyle w:val="li"/>
        <w:numPr>
          <w:ilvl w:val="1"/>
          <w:numId w:val="11"/>
        </w:numPr>
        <w:rPr>
          <w:rFonts w:ascii="Verdana" w:eastAsia="Verdana" w:hAnsi="Verdana" w:cs="Verdana"/>
          <w:sz w:val="20"/>
          <w:szCs w:val="20"/>
        </w:rPr>
      </w:pPr>
      <w:r w:rsidRPr="001C0502">
        <w:rPr>
          <w:rFonts w:ascii="Verdana" w:eastAsia="Verdana" w:hAnsi="Verdana" w:cs="Verdana"/>
          <w:sz w:val="20"/>
          <w:szCs w:val="20"/>
        </w:rPr>
        <w:t>Communes concernées</w:t>
      </w:r>
    </w:p>
    <w:p w14:paraId="4344B69E" w14:textId="33ED1D68" w:rsidR="00F3015E" w:rsidRPr="001C0502" w:rsidRDefault="00F3015E" w:rsidP="00162BE0">
      <w:pPr>
        <w:pStyle w:val="li"/>
        <w:numPr>
          <w:ilvl w:val="1"/>
          <w:numId w:val="11"/>
        </w:numPr>
        <w:rPr>
          <w:rFonts w:ascii="Verdana" w:eastAsia="Verdana" w:hAnsi="Verdana" w:cs="Verdana"/>
          <w:sz w:val="20"/>
          <w:szCs w:val="20"/>
        </w:rPr>
      </w:pPr>
      <w:r w:rsidRPr="001C0502">
        <w:rPr>
          <w:rFonts w:ascii="Verdana" w:eastAsia="Verdana" w:hAnsi="Verdana" w:cs="Verdana"/>
          <w:sz w:val="20"/>
          <w:szCs w:val="20"/>
        </w:rPr>
        <w:t xml:space="preserve">Les caractéristiques du logement prises en compte (surface, </w:t>
      </w:r>
      <w:r w:rsidR="005B0AE4" w:rsidRPr="001C0502">
        <w:rPr>
          <w:rFonts w:ascii="Verdana" w:eastAsia="Verdana" w:hAnsi="Verdana" w:cs="Verdana"/>
          <w:sz w:val="20"/>
          <w:szCs w:val="20"/>
        </w:rPr>
        <w:t xml:space="preserve">nombre de pièces, </w:t>
      </w:r>
      <w:r w:rsidRPr="001C0502">
        <w:rPr>
          <w:rFonts w:ascii="Verdana" w:eastAsia="Verdana" w:hAnsi="Verdana" w:cs="Verdana"/>
          <w:sz w:val="20"/>
          <w:szCs w:val="20"/>
        </w:rPr>
        <w:t>période de construction de l’immeuble</w:t>
      </w:r>
      <w:r w:rsidR="005B0AE4" w:rsidRPr="001C0502">
        <w:rPr>
          <w:rFonts w:ascii="Verdana" w:eastAsia="Verdana" w:hAnsi="Verdana" w:cs="Verdana"/>
          <w:sz w:val="20"/>
          <w:szCs w:val="20"/>
        </w:rPr>
        <w:t>, caractère meublé de la location)</w:t>
      </w:r>
    </w:p>
    <w:p w14:paraId="311E47B9" w14:textId="3F4629F4" w:rsidR="00162BE0" w:rsidRPr="001C0502" w:rsidRDefault="00162BE0" w:rsidP="00162BE0">
      <w:pPr>
        <w:pStyle w:val="li"/>
        <w:numPr>
          <w:ilvl w:val="1"/>
          <w:numId w:val="11"/>
        </w:numPr>
        <w:rPr>
          <w:rFonts w:ascii="Verdana" w:eastAsia="Verdana" w:hAnsi="Verdana" w:cs="Verdana"/>
          <w:sz w:val="20"/>
          <w:szCs w:val="20"/>
        </w:rPr>
      </w:pPr>
      <w:r w:rsidRPr="001C0502">
        <w:rPr>
          <w:rFonts w:ascii="Verdana" w:eastAsia="Verdana" w:hAnsi="Verdana" w:cs="Verdana"/>
          <w:sz w:val="20"/>
          <w:szCs w:val="20"/>
        </w:rPr>
        <w:t>Détermination des loyers de référence minoré</w:t>
      </w:r>
      <w:r w:rsidR="00F3015E" w:rsidRPr="001C0502">
        <w:rPr>
          <w:rFonts w:ascii="Verdana" w:eastAsia="Verdana" w:hAnsi="Verdana" w:cs="Verdana"/>
          <w:sz w:val="20"/>
          <w:szCs w:val="20"/>
        </w:rPr>
        <w:t>s</w:t>
      </w:r>
      <w:r w:rsidRPr="001C0502">
        <w:rPr>
          <w:rFonts w:ascii="Verdana" w:eastAsia="Verdana" w:hAnsi="Verdana" w:cs="Verdana"/>
          <w:sz w:val="20"/>
          <w:szCs w:val="20"/>
        </w:rPr>
        <w:t xml:space="preserve"> et majoré</w:t>
      </w:r>
      <w:r w:rsidR="00F3015E" w:rsidRPr="001C0502">
        <w:rPr>
          <w:rFonts w:ascii="Verdana" w:eastAsia="Verdana" w:hAnsi="Verdana" w:cs="Verdana"/>
          <w:sz w:val="20"/>
          <w:szCs w:val="20"/>
        </w:rPr>
        <w:t>s</w:t>
      </w:r>
      <w:r w:rsidRPr="001C0502">
        <w:rPr>
          <w:rFonts w:ascii="Verdana" w:eastAsia="Verdana" w:hAnsi="Verdana" w:cs="Verdana"/>
          <w:sz w:val="20"/>
          <w:szCs w:val="20"/>
        </w:rPr>
        <w:t xml:space="preserve"> </w:t>
      </w:r>
    </w:p>
    <w:p w14:paraId="6350C1A5" w14:textId="2928B2C6" w:rsidR="00F3015E" w:rsidRPr="001C0502" w:rsidRDefault="00F3015E" w:rsidP="00162BE0">
      <w:pPr>
        <w:pStyle w:val="li"/>
        <w:numPr>
          <w:ilvl w:val="1"/>
          <w:numId w:val="11"/>
        </w:numPr>
        <w:rPr>
          <w:rFonts w:ascii="Verdana" w:eastAsia="Verdana" w:hAnsi="Verdana" w:cs="Verdana"/>
          <w:sz w:val="20"/>
          <w:szCs w:val="20"/>
        </w:rPr>
      </w:pPr>
      <w:r w:rsidRPr="001C0502">
        <w:rPr>
          <w:rFonts w:ascii="Verdana" w:eastAsia="Verdana" w:hAnsi="Verdana" w:cs="Verdana"/>
          <w:sz w:val="20"/>
          <w:szCs w:val="20"/>
        </w:rPr>
        <w:t>Le complément de loyer : conditions d</w:t>
      </w:r>
      <w:r w:rsidR="00A46740" w:rsidRPr="001C0502">
        <w:rPr>
          <w:rFonts w:ascii="Verdana" w:eastAsia="Verdana" w:hAnsi="Verdana" w:cs="Verdana"/>
          <w:sz w:val="20"/>
          <w:szCs w:val="20"/>
        </w:rPr>
        <w:t xml:space="preserve">’application </w:t>
      </w:r>
    </w:p>
    <w:p w14:paraId="590A5465" w14:textId="10697434" w:rsidR="00094841" w:rsidRPr="001C0502" w:rsidRDefault="00094841" w:rsidP="00162BE0">
      <w:pPr>
        <w:pStyle w:val="li"/>
        <w:numPr>
          <w:ilvl w:val="1"/>
          <w:numId w:val="11"/>
        </w:numPr>
        <w:rPr>
          <w:rFonts w:ascii="Verdana" w:eastAsia="Verdana" w:hAnsi="Verdana" w:cs="Verdana"/>
          <w:sz w:val="20"/>
          <w:szCs w:val="20"/>
        </w:rPr>
      </w:pPr>
      <w:r w:rsidRPr="001C0502">
        <w:rPr>
          <w:rFonts w:ascii="Verdana" w:eastAsia="Verdana" w:hAnsi="Verdana" w:cs="Verdana"/>
          <w:sz w:val="20"/>
          <w:szCs w:val="20"/>
        </w:rPr>
        <w:t>Procédure en cas de non-respect de l’encadrement des loyers et sanctions</w:t>
      </w:r>
    </w:p>
    <w:p w14:paraId="4A81A22A" w14:textId="35D87A5B" w:rsidR="00162BE0" w:rsidRPr="001C0502" w:rsidRDefault="004B01B2" w:rsidP="006A3C36">
      <w:pPr>
        <w:pStyle w:val="li"/>
        <w:numPr>
          <w:ilvl w:val="0"/>
          <w:numId w:val="11"/>
        </w:numPr>
        <w:rPr>
          <w:rFonts w:ascii="Verdana" w:eastAsia="Verdana" w:hAnsi="Verdana" w:cs="Verdana"/>
          <w:sz w:val="20"/>
          <w:szCs w:val="20"/>
        </w:rPr>
      </w:pPr>
      <w:r w:rsidRPr="001C0502">
        <w:rPr>
          <w:rFonts w:ascii="Verdana" w:eastAsia="Verdana" w:hAnsi="Verdana" w:cs="Verdana"/>
          <w:sz w:val="20"/>
          <w:szCs w:val="20"/>
        </w:rPr>
        <w:t xml:space="preserve">Les mentions obligatoires dans le bail </w:t>
      </w:r>
    </w:p>
    <w:p w14:paraId="591C2851" w14:textId="44109954" w:rsidR="00162BE0" w:rsidRPr="001C0502" w:rsidRDefault="00094841" w:rsidP="006A3C36">
      <w:pPr>
        <w:pStyle w:val="li"/>
        <w:numPr>
          <w:ilvl w:val="0"/>
          <w:numId w:val="11"/>
        </w:numPr>
        <w:rPr>
          <w:rFonts w:ascii="Verdana" w:eastAsia="Verdana" w:hAnsi="Verdana" w:cs="Verdana"/>
          <w:sz w:val="20"/>
          <w:szCs w:val="20"/>
        </w:rPr>
      </w:pPr>
      <w:r w:rsidRPr="001C0502">
        <w:rPr>
          <w:rFonts w:ascii="Verdana" w:eastAsia="Verdana" w:hAnsi="Verdana" w:cs="Verdana"/>
          <w:sz w:val="20"/>
          <w:szCs w:val="20"/>
        </w:rPr>
        <w:t xml:space="preserve">Le contenu de la petite annonce : informations relatives à l’encadrement des loyers </w:t>
      </w:r>
    </w:p>
    <w:p w14:paraId="13907EC0" w14:textId="195F13F9" w:rsidR="00094841" w:rsidRPr="001C0502" w:rsidRDefault="00094841" w:rsidP="006A3C36">
      <w:pPr>
        <w:pStyle w:val="li"/>
        <w:numPr>
          <w:ilvl w:val="0"/>
          <w:numId w:val="11"/>
        </w:numPr>
        <w:rPr>
          <w:rFonts w:ascii="Verdana" w:eastAsia="Verdana" w:hAnsi="Verdana" w:cs="Verdana"/>
          <w:sz w:val="20"/>
          <w:szCs w:val="20"/>
        </w:rPr>
      </w:pPr>
      <w:r w:rsidRPr="001C0502">
        <w:rPr>
          <w:rFonts w:ascii="Verdana" w:eastAsia="Verdana" w:hAnsi="Verdana" w:cs="Verdana"/>
          <w:sz w:val="20"/>
          <w:szCs w:val="20"/>
        </w:rPr>
        <w:t>Encadrement des loyers en cours de bail et à la relocatio</w:t>
      </w:r>
      <w:r w:rsidR="0069100C" w:rsidRPr="001C0502">
        <w:rPr>
          <w:rFonts w:ascii="Verdana" w:eastAsia="Verdana" w:hAnsi="Verdana" w:cs="Verdana"/>
          <w:sz w:val="20"/>
          <w:szCs w:val="20"/>
        </w:rPr>
        <w:t>n</w:t>
      </w:r>
    </w:p>
    <w:p w14:paraId="5C8B3A88" w14:textId="77777777" w:rsidR="00EC0A0C" w:rsidRPr="00117F3C" w:rsidRDefault="00EC0A0C" w:rsidP="00DD03C2">
      <w:pPr>
        <w:pStyle w:val="li"/>
        <w:rPr>
          <w:rFonts w:ascii="Verdana" w:eastAsia="Verdana" w:hAnsi="Verdana" w:cs="Verdana"/>
          <w:sz w:val="20"/>
          <w:szCs w:val="20"/>
        </w:rPr>
      </w:pPr>
    </w:p>
    <w:p w14:paraId="60B4A58F" w14:textId="77777777" w:rsidR="00DD03C2" w:rsidRPr="00117F3C" w:rsidRDefault="00DD03C2" w:rsidP="00DD03C2">
      <w:pPr>
        <w:pStyle w:val="li"/>
        <w:rPr>
          <w:rFonts w:ascii="Verdana" w:eastAsia="Verdana" w:hAnsi="Verdana" w:cs="Verdana"/>
          <w:sz w:val="20"/>
          <w:szCs w:val="20"/>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FB53BB" w:rsidRPr="00117F3C" w14:paraId="1623AAD4" w14:textId="77777777">
        <w:tc>
          <w:tcPr>
            <w:tcW w:w="0" w:type="auto"/>
            <w:shd w:val="clear" w:color="auto" w:fill="AAAAAA"/>
            <w:tcMar>
              <w:top w:w="80" w:type="dxa"/>
              <w:left w:w="80" w:type="dxa"/>
              <w:bottom w:w="80" w:type="dxa"/>
              <w:right w:w="80" w:type="dxa"/>
            </w:tcMar>
            <w:vAlign w:val="center"/>
          </w:tcPr>
          <w:p w14:paraId="528A13BA" w14:textId="77777777" w:rsidR="00FB53BB" w:rsidRPr="00117F3C" w:rsidRDefault="00F730C4">
            <w:pPr>
              <w:rPr>
                <w:rFonts w:ascii="Calibri" w:eastAsia="Calibri" w:hAnsi="Calibri" w:cs="Calibri"/>
                <w:color w:val="000000"/>
              </w:rPr>
            </w:pPr>
            <w:r w:rsidRPr="00117F3C">
              <w:rPr>
                <w:rFonts w:ascii="Verdana" w:eastAsia="Verdana" w:hAnsi="Verdana" w:cs="Verdana"/>
                <w:b/>
                <w:bCs/>
                <w:color w:val="000000"/>
                <w:sz w:val="20"/>
                <w:szCs w:val="20"/>
              </w:rPr>
              <w:t>Organisation de la formation</w:t>
            </w:r>
          </w:p>
        </w:tc>
      </w:tr>
    </w:tbl>
    <w:p w14:paraId="715D3BD6"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b/>
          <w:bCs/>
          <w:sz w:val="20"/>
          <w:szCs w:val="20"/>
        </w:rPr>
        <w:t>Moyens pédagogiques et techniques</w:t>
      </w:r>
    </w:p>
    <w:p w14:paraId="20CD831F" w14:textId="77777777" w:rsidR="00FB53BB" w:rsidRPr="00117F3C" w:rsidRDefault="00F730C4">
      <w:pPr>
        <w:pStyle w:val="li"/>
        <w:numPr>
          <w:ilvl w:val="0"/>
          <w:numId w:val="10"/>
        </w:numPr>
        <w:ind w:left="375" w:hanging="183"/>
        <w:rPr>
          <w:rFonts w:ascii="Calibri" w:eastAsia="Calibri" w:hAnsi="Calibri" w:cs="Calibri"/>
          <w:sz w:val="18"/>
          <w:szCs w:val="18"/>
        </w:rPr>
      </w:pPr>
      <w:r w:rsidRPr="00117F3C">
        <w:rPr>
          <w:rFonts w:ascii="Verdana" w:eastAsia="Verdana" w:hAnsi="Verdana" w:cs="Verdana"/>
          <w:sz w:val="20"/>
          <w:szCs w:val="20"/>
        </w:rPr>
        <w:t>Accueil des apprenants dans une salle dédiée à la formation ;</w:t>
      </w:r>
    </w:p>
    <w:p w14:paraId="072BF1D7" w14:textId="77777777" w:rsidR="00FB53BB" w:rsidRPr="00117F3C" w:rsidRDefault="00F730C4">
      <w:pPr>
        <w:pStyle w:val="li"/>
        <w:numPr>
          <w:ilvl w:val="0"/>
          <w:numId w:val="10"/>
        </w:numPr>
        <w:ind w:left="375" w:hanging="183"/>
        <w:rPr>
          <w:rFonts w:ascii="Calibri" w:eastAsia="Calibri" w:hAnsi="Calibri" w:cs="Calibri"/>
          <w:sz w:val="18"/>
          <w:szCs w:val="18"/>
        </w:rPr>
      </w:pPr>
      <w:r w:rsidRPr="00117F3C">
        <w:rPr>
          <w:rFonts w:ascii="Verdana" w:eastAsia="Verdana" w:hAnsi="Verdana" w:cs="Verdana"/>
          <w:sz w:val="20"/>
          <w:szCs w:val="20"/>
        </w:rPr>
        <w:t xml:space="preserve">Documents et supports de formation à télécharger en version </w:t>
      </w:r>
      <w:proofErr w:type="spellStart"/>
      <w:proofErr w:type="gramStart"/>
      <w:r w:rsidRPr="00117F3C">
        <w:rPr>
          <w:rFonts w:ascii="Verdana" w:eastAsia="Verdana" w:hAnsi="Verdana" w:cs="Verdana"/>
          <w:sz w:val="20"/>
          <w:szCs w:val="20"/>
        </w:rPr>
        <w:t>pdf</w:t>
      </w:r>
      <w:proofErr w:type="spellEnd"/>
      <w:r w:rsidRPr="00117F3C">
        <w:rPr>
          <w:rFonts w:ascii="Verdana" w:eastAsia="Verdana" w:hAnsi="Verdana" w:cs="Verdana"/>
          <w:sz w:val="20"/>
          <w:szCs w:val="20"/>
        </w:rPr>
        <w:t>;</w:t>
      </w:r>
      <w:proofErr w:type="gramEnd"/>
    </w:p>
    <w:p w14:paraId="3BE973B6" w14:textId="77777777" w:rsidR="00FB53BB" w:rsidRPr="00117F3C" w:rsidRDefault="00F730C4">
      <w:pPr>
        <w:pStyle w:val="li"/>
        <w:numPr>
          <w:ilvl w:val="0"/>
          <w:numId w:val="10"/>
        </w:numPr>
        <w:ind w:left="375" w:hanging="183"/>
        <w:rPr>
          <w:rFonts w:ascii="Calibri" w:eastAsia="Calibri" w:hAnsi="Calibri" w:cs="Calibri"/>
          <w:sz w:val="18"/>
          <w:szCs w:val="18"/>
        </w:rPr>
      </w:pPr>
      <w:r w:rsidRPr="00117F3C">
        <w:rPr>
          <w:rFonts w:ascii="Verdana" w:eastAsia="Verdana" w:hAnsi="Verdana" w:cs="Verdana"/>
          <w:sz w:val="20"/>
          <w:szCs w:val="20"/>
        </w:rPr>
        <w:t>Exposés théoriques ;</w:t>
      </w:r>
    </w:p>
    <w:p w14:paraId="0608E636" w14:textId="77777777" w:rsidR="00FB53BB" w:rsidRPr="00117F3C" w:rsidRDefault="00F730C4">
      <w:pPr>
        <w:pStyle w:val="li"/>
        <w:numPr>
          <w:ilvl w:val="0"/>
          <w:numId w:val="10"/>
        </w:numPr>
        <w:ind w:left="375" w:hanging="183"/>
        <w:rPr>
          <w:rFonts w:ascii="Calibri" w:eastAsia="Calibri" w:hAnsi="Calibri" w:cs="Calibri"/>
          <w:sz w:val="18"/>
          <w:szCs w:val="18"/>
        </w:rPr>
      </w:pPr>
      <w:proofErr w:type="spellStart"/>
      <w:r w:rsidRPr="00117F3C">
        <w:rPr>
          <w:rFonts w:ascii="Verdana" w:eastAsia="Verdana" w:hAnsi="Verdana" w:cs="Verdana"/>
          <w:sz w:val="20"/>
          <w:szCs w:val="20"/>
        </w:rPr>
        <w:t>Etude</w:t>
      </w:r>
      <w:proofErr w:type="spellEnd"/>
      <w:r w:rsidRPr="00117F3C">
        <w:rPr>
          <w:rFonts w:ascii="Verdana" w:eastAsia="Verdana" w:hAnsi="Verdana" w:cs="Verdana"/>
          <w:sz w:val="20"/>
          <w:szCs w:val="20"/>
        </w:rPr>
        <w:t xml:space="preserve"> de cas concrets ;</w:t>
      </w:r>
    </w:p>
    <w:p w14:paraId="1E7457F9" w14:textId="77777777" w:rsidR="00FB53BB" w:rsidRPr="00117F3C" w:rsidRDefault="00F730C4">
      <w:pPr>
        <w:pStyle w:val="li"/>
        <w:numPr>
          <w:ilvl w:val="0"/>
          <w:numId w:val="10"/>
        </w:numPr>
        <w:spacing w:after="30"/>
        <w:ind w:left="375" w:hanging="183"/>
        <w:rPr>
          <w:rFonts w:ascii="Calibri" w:eastAsia="Calibri" w:hAnsi="Calibri" w:cs="Calibri"/>
          <w:sz w:val="18"/>
          <w:szCs w:val="18"/>
        </w:rPr>
      </w:pPr>
      <w:r w:rsidRPr="00117F3C">
        <w:rPr>
          <w:rFonts w:ascii="Verdana" w:eastAsia="Verdana" w:hAnsi="Verdana" w:cs="Verdana"/>
          <w:sz w:val="20"/>
          <w:szCs w:val="20"/>
        </w:rPr>
        <w:t>Quiz de fin de formation.</w:t>
      </w:r>
    </w:p>
    <w:p w14:paraId="705FA154"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1FBD045C"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b/>
          <w:bCs/>
          <w:sz w:val="20"/>
          <w:szCs w:val="20"/>
        </w:rPr>
        <w:t>Dispositif de suivi de l'exécution de l'évaluation des résultats de la formation</w:t>
      </w:r>
    </w:p>
    <w:p w14:paraId="315D062E"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sz w:val="20"/>
          <w:szCs w:val="20"/>
        </w:rPr>
        <w:t>L’atteinte des objectifs est évaluée par un questionnaire et donnera lieu à la remise d’une attestation de fin de formation.</w:t>
      </w:r>
    </w:p>
    <w:p w14:paraId="58C2D47F"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455EF868"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b/>
          <w:bCs/>
          <w:sz w:val="20"/>
          <w:szCs w:val="20"/>
        </w:rPr>
        <w:t>Accessibilité </w:t>
      </w:r>
    </w:p>
    <w:p w14:paraId="676C99AD" w14:textId="77777777" w:rsidR="00FB53BB" w:rsidRPr="00117F3C" w:rsidRDefault="00F730C4">
      <w:pPr>
        <w:pStyle w:val="p"/>
        <w:spacing w:before="15" w:after="30"/>
        <w:rPr>
          <w:rFonts w:ascii="Calibri" w:eastAsia="Calibri" w:hAnsi="Calibri" w:cs="Calibri"/>
          <w:sz w:val="18"/>
          <w:szCs w:val="18"/>
        </w:rPr>
      </w:pPr>
      <w:r w:rsidRPr="00117F3C">
        <w:rPr>
          <w:rStyle w:val="tag"/>
          <w:rFonts w:ascii="Verdana" w:eastAsia="Verdana" w:hAnsi="Verdana" w:cs="Verdana"/>
          <w:sz w:val="20"/>
          <w:szCs w:val="20"/>
        </w:rPr>
        <w:t>Vous avez des besoins spécifiques (en matière d'accessibilité handicap, régime spécial, ou autres). Référent handicap : Alexandra MARTIN formation@groupe-edilaix.com. (Nous prévenir au moins 3 semaines avant le début de la formation).</w:t>
      </w:r>
    </w:p>
    <w:p w14:paraId="4C507144"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45161B5D"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b/>
          <w:bCs/>
          <w:sz w:val="20"/>
          <w:szCs w:val="20"/>
        </w:rPr>
        <w:t>Équipe pédagogique Edilaix</w:t>
      </w:r>
    </w:p>
    <w:p w14:paraId="7C249A92" w14:textId="77777777" w:rsidR="00FB53BB" w:rsidRPr="00117F3C" w:rsidRDefault="00F730C4">
      <w:pPr>
        <w:pStyle w:val="p"/>
        <w:spacing w:before="15" w:after="30"/>
        <w:rPr>
          <w:rFonts w:ascii="Calibri" w:eastAsia="Calibri" w:hAnsi="Calibri" w:cs="Calibri"/>
          <w:sz w:val="18"/>
          <w:szCs w:val="18"/>
        </w:rPr>
      </w:pPr>
      <w:r w:rsidRPr="00117F3C">
        <w:rPr>
          <w:rFonts w:ascii="Verdana" w:eastAsia="Verdana" w:hAnsi="Verdana" w:cs="Verdana"/>
          <w:sz w:val="20"/>
          <w:szCs w:val="20"/>
        </w:rPr>
        <w:t>Comité pédagogique composé de : </w:t>
      </w:r>
      <w:r w:rsidRPr="00117F3C">
        <w:rPr>
          <w:rFonts w:ascii="Verdana" w:eastAsia="Verdana" w:hAnsi="Verdana" w:cs="Verdana"/>
          <w:sz w:val="20"/>
          <w:szCs w:val="20"/>
        </w:rPr>
        <w:br/>
        <w:t>Yves STERVINOU - Président de la société Edilaix</w:t>
      </w:r>
      <w:r w:rsidRPr="00117F3C">
        <w:rPr>
          <w:rFonts w:ascii="Verdana" w:eastAsia="Verdana" w:hAnsi="Verdana" w:cs="Verdana"/>
          <w:sz w:val="20"/>
          <w:szCs w:val="20"/>
        </w:rPr>
        <w:br/>
        <w:t>Jean-Marc ROUX - Responsable pédagogique et directeur scientifique des éditions Edilaix</w:t>
      </w:r>
      <w:r w:rsidRPr="00117F3C">
        <w:rPr>
          <w:rFonts w:ascii="Verdana" w:eastAsia="Verdana" w:hAnsi="Verdana" w:cs="Verdana"/>
          <w:sz w:val="20"/>
          <w:szCs w:val="20"/>
        </w:rPr>
        <w:br/>
        <w:t xml:space="preserve">Alexandra MARTIN - Directrice de la société </w:t>
      </w:r>
      <w:proofErr w:type="spellStart"/>
      <w:r w:rsidRPr="00117F3C">
        <w:rPr>
          <w:rFonts w:ascii="Verdana" w:eastAsia="Verdana" w:hAnsi="Verdana" w:cs="Verdana"/>
          <w:sz w:val="20"/>
          <w:szCs w:val="20"/>
        </w:rPr>
        <w:t>Edilaix</w:t>
      </w:r>
      <w:proofErr w:type="spellEnd"/>
      <w:r w:rsidRPr="00117F3C">
        <w:rPr>
          <w:rFonts w:ascii="Verdana" w:eastAsia="Verdana" w:hAnsi="Verdana" w:cs="Verdana"/>
          <w:sz w:val="20"/>
          <w:szCs w:val="20"/>
        </w:rPr>
        <w:t xml:space="preserve"> et </w:t>
      </w:r>
      <w:proofErr w:type="spellStart"/>
      <w:r w:rsidRPr="00117F3C">
        <w:rPr>
          <w:rFonts w:ascii="Verdana" w:eastAsia="Verdana" w:hAnsi="Verdana" w:cs="Verdana"/>
          <w:sz w:val="20"/>
          <w:szCs w:val="20"/>
        </w:rPr>
        <w:t>référante</w:t>
      </w:r>
      <w:proofErr w:type="spellEnd"/>
      <w:r w:rsidRPr="00117F3C">
        <w:rPr>
          <w:rFonts w:ascii="Verdana" w:eastAsia="Verdana" w:hAnsi="Verdana" w:cs="Verdana"/>
          <w:sz w:val="20"/>
          <w:szCs w:val="20"/>
        </w:rPr>
        <w:t xml:space="preserve"> handicap</w:t>
      </w:r>
      <w:r w:rsidRPr="00117F3C">
        <w:rPr>
          <w:rFonts w:ascii="Verdana" w:eastAsia="Verdana" w:hAnsi="Verdana" w:cs="Verdana"/>
          <w:sz w:val="20"/>
          <w:szCs w:val="20"/>
        </w:rPr>
        <w:br/>
        <w:t>Julie STERVINOU - Gestionnaire de formation</w:t>
      </w:r>
    </w:p>
    <w:p w14:paraId="234AC070"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FB53BB" w:rsidRPr="00117F3C" w14:paraId="7BC15BFE" w14:textId="77777777">
        <w:tc>
          <w:tcPr>
            <w:tcW w:w="0" w:type="auto"/>
            <w:shd w:val="clear" w:color="auto" w:fill="AAAAAA"/>
            <w:tcMar>
              <w:top w:w="80" w:type="dxa"/>
              <w:left w:w="80" w:type="dxa"/>
              <w:bottom w:w="80" w:type="dxa"/>
              <w:right w:w="80" w:type="dxa"/>
            </w:tcMar>
            <w:vAlign w:val="center"/>
          </w:tcPr>
          <w:p w14:paraId="05C543A9" w14:textId="77777777" w:rsidR="00FB53BB" w:rsidRPr="00117F3C" w:rsidRDefault="00000000">
            <w:pPr>
              <w:pStyle w:val="p"/>
              <w:spacing w:before="15" w:after="30"/>
              <w:rPr>
                <w:rFonts w:ascii="Calibri" w:eastAsia="Calibri" w:hAnsi="Calibri" w:cs="Calibri"/>
                <w:color w:val="000000"/>
              </w:rPr>
            </w:pPr>
            <w:hyperlink r:id="rId7" w:tgtFrame="_blank" w:tooltip="Je consulte les CGV et CGI " w:history="1">
              <w:r w:rsidR="00F730C4" w:rsidRPr="00117F3C">
                <w:rPr>
                  <w:rFonts w:ascii="Verdana" w:eastAsia="Verdana" w:hAnsi="Verdana" w:cs="Verdana"/>
                  <w:b/>
                  <w:bCs/>
                  <w:color w:val="000000"/>
                  <w:sz w:val="20"/>
                  <w:szCs w:val="20"/>
                  <w:u w:val="single" w:color="0000EE"/>
                </w:rPr>
                <w:t>Conditions générales d'inscription sur www.edilaix.com</w:t>
              </w:r>
            </w:hyperlink>
          </w:p>
        </w:tc>
      </w:tr>
    </w:tbl>
    <w:p w14:paraId="43F328EB"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62758CC5"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52A653C2" w14:textId="77777777" w:rsidR="00FB53BB" w:rsidRPr="00117F3C" w:rsidRDefault="00F730C4">
      <w:pPr>
        <w:pStyle w:val="p"/>
        <w:spacing w:before="15" w:after="30"/>
        <w:rPr>
          <w:rFonts w:ascii="Calibri" w:eastAsia="Calibri" w:hAnsi="Calibri" w:cs="Calibri"/>
          <w:sz w:val="18"/>
          <w:szCs w:val="18"/>
        </w:rPr>
      </w:pPr>
      <w:r w:rsidRPr="00117F3C">
        <w:rPr>
          <w:rFonts w:ascii="Calibri" w:eastAsia="Calibri" w:hAnsi="Calibri" w:cs="Calibri"/>
          <w:sz w:val="18"/>
          <w:szCs w:val="18"/>
        </w:rPr>
        <w:t> </w:t>
      </w:r>
    </w:p>
    <w:p w14:paraId="51E80C6C" w14:textId="77777777" w:rsidR="00FB53BB" w:rsidRDefault="00000000">
      <w:pPr>
        <w:pStyle w:val="p"/>
        <w:spacing w:before="15" w:after="30"/>
        <w:jc w:val="center"/>
        <w:rPr>
          <w:rFonts w:ascii="Calibri" w:eastAsia="Calibri" w:hAnsi="Calibri" w:cs="Calibri"/>
          <w:sz w:val="18"/>
          <w:szCs w:val="18"/>
        </w:rPr>
      </w:pPr>
      <w:hyperlink r:id="rId8" w:tgtFrame="_blank" w:history="1">
        <w:r w:rsidR="00F730C4" w:rsidRPr="00117F3C">
          <w:rPr>
            <w:rFonts w:ascii="Verdana" w:eastAsia="Verdana" w:hAnsi="Verdana" w:cs="Verdana"/>
            <w:color w:val="000000"/>
            <w:u w:val="single" w:color="0000EE"/>
            <w:shd w:val="clear" w:color="auto" w:fill="999999"/>
          </w:rPr>
          <w:t>Livret d'accueil participant</w:t>
        </w:r>
      </w:hyperlink>
    </w:p>
    <w:p w14:paraId="4E3167FF" w14:textId="77777777" w:rsidR="00A77B3E" w:rsidRDefault="00A77B3E"/>
    <w:sectPr w:rsidR="00A77B3E">
      <w:headerReference w:type="default" r:id="rId9"/>
      <w:footerReference w:type="default" r:id="rId10"/>
      <w:headerReference w:type="first" r:id="rId11"/>
      <w:footerReference w:type="first" r:id="rId12"/>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1626" w14:textId="77777777" w:rsidR="00BA379E" w:rsidRDefault="00BA379E">
      <w:r>
        <w:separator/>
      </w:r>
    </w:p>
  </w:endnote>
  <w:endnote w:type="continuationSeparator" w:id="0">
    <w:p w14:paraId="0E3FA9D2" w14:textId="77777777" w:rsidR="00BA379E" w:rsidRDefault="00BA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F155" w14:textId="77777777" w:rsidR="00FB53BB" w:rsidRDefault="00F730C4">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Edilaix</w:t>
    </w:r>
    <w:r>
      <w:rPr>
        <w:rFonts w:ascii="Calibri" w:eastAsia="Calibri" w:hAnsi="Calibri" w:cs="Calibri"/>
        <w:color w:val="999999"/>
        <w:sz w:val="18"/>
        <w:szCs w:val="18"/>
      </w:rPr>
      <w:t> | </w:t>
    </w:r>
    <w:r>
      <w:rPr>
        <w:rStyle w:val="tag"/>
        <w:rFonts w:ascii="Calibri" w:eastAsia="Calibri" w:hAnsi="Calibri" w:cs="Calibri"/>
        <w:color w:val="999999"/>
        <w:sz w:val="18"/>
        <w:szCs w:val="18"/>
      </w:rPr>
      <w:t>33 COURS DE VERDUN RECAMIER</w:t>
    </w:r>
    <w:r>
      <w:rPr>
        <w:rFonts w:ascii="Calibri" w:eastAsia="Calibri" w:hAnsi="Calibri" w:cs="Calibri"/>
        <w:color w:val="999999"/>
        <w:sz w:val="18"/>
        <w:szCs w:val="18"/>
      </w:rPr>
      <w:t> </w:t>
    </w:r>
    <w:r>
      <w:rPr>
        <w:rStyle w:val="tag"/>
        <w:rFonts w:ascii="Calibri" w:eastAsia="Calibri" w:hAnsi="Calibri" w:cs="Calibri"/>
        <w:color w:val="999999"/>
        <w:sz w:val="18"/>
        <w:szCs w:val="18"/>
      </w:rPr>
      <w:t>Lyon cedex 02</w:t>
    </w:r>
    <w:r>
      <w:rPr>
        <w:rFonts w:ascii="Calibri" w:eastAsia="Calibri" w:hAnsi="Calibri" w:cs="Calibri"/>
        <w:color w:val="999999"/>
        <w:sz w:val="18"/>
        <w:szCs w:val="18"/>
      </w:rPr>
      <w:t> </w:t>
    </w:r>
    <w:r>
      <w:rPr>
        <w:rStyle w:val="tag"/>
        <w:rFonts w:ascii="Calibri" w:eastAsia="Calibri" w:hAnsi="Calibri" w:cs="Calibri"/>
        <w:color w:val="999999"/>
        <w:sz w:val="18"/>
        <w:szCs w:val="18"/>
      </w:rPr>
      <w:t>69287</w:t>
    </w:r>
    <w:r>
      <w:rPr>
        <w:rFonts w:ascii="Calibri" w:eastAsia="Calibri" w:hAnsi="Calibri" w:cs="Calibri"/>
        <w:color w:val="999999"/>
        <w:sz w:val="18"/>
        <w:szCs w:val="18"/>
      </w:rPr>
      <w:t xml:space="preserve"> | Numéro </w:t>
    </w:r>
    <w:proofErr w:type="gramStart"/>
    <w:r>
      <w:rPr>
        <w:rFonts w:ascii="Calibri" w:eastAsia="Calibri" w:hAnsi="Calibri" w:cs="Calibri"/>
        <w:color w:val="999999"/>
        <w:sz w:val="18"/>
        <w:szCs w:val="18"/>
      </w:rPr>
      <w:t>SIRET:</w:t>
    </w:r>
    <w:proofErr w:type="gramEnd"/>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52442713500024</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82691272769</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Rhône Alpes</w:t>
    </w:r>
    <w:r>
      <w:rPr>
        <w:rFonts w:ascii="Calibri" w:eastAsia="Calibri" w:hAnsi="Calibri" w:cs="Calibri"/>
        <w:i/>
        <w:iCs/>
        <w:color w:val="999999"/>
        <w:sz w:val="18"/>
        <w:szCs w:val="18"/>
      </w:rPr>
      <w:t>)</w:t>
    </w:r>
  </w:p>
  <w:p w14:paraId="282C4B35" w14:textId="77777777" w:rsidR="00FB53BB" w:rsidRDefault="00FB53BB"/>
  <w:p w14:paraId="464DF783" w14:textId="1684DCB3" w:rsidR="00FB53BB" w:rsidRDefault="00F730C4">
    <w:pPr>
      <w:pStyle w:val="Pieddepage1"/>
      <w:jc w:val="right"/>
    </w:pPr>
    <w:r>
      <w:t xml:space="preserve">PAGE </w:t>
    </w:r>
    <w:r>
      <w:fldChar w:fldCharType="begin"/>
    </w:r>
    <w:r>
      <w:instrText>PAGE</w:instrText>
    </w:r>
    <w:r>
      <w:fldChar w:fldCharType="separate"/>
    </w:r>
    <w:r w:rsidR="00DD03C2">
      <w:rPr>
        <w:noProof/>
      </w:rPr>
      <w:t>2</w:t>
    </w:r>
    <w:r>
      <w:fldChar w:fldCharType="end"/>
    </w:r>
    <w:r>
      <w:t xml:space="preserve"> / </w:t>
    </w:r>
    <w:r>
      <w:fldChar w:fldCharType="begin"/>
    </w:r>
    <w:r>
      <w:instrText>NUMPAGES</w:instrText>
    </w:r>
    <w:r>
      <w:fldChar w:fldCharType="separate"/>
    </w:r>
    <w:r w:rsidR="00DD03C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4010" w14:textId="77777777" w:rsidR="00FB53BB" w:rsidRDefault="00F730C4">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Edilaix</w:t>
    </w:r>
    <w:r>
      <w:rPr>
        <w:rFonts w:ascii="Calibri" w:eastAsia="Calibri" w:hAnsi="Calibri" w:cs="Calibri"/>
        <w:color w:val="999999"/>
        <w:sz w:val="18"/>
        <w:szCs w:val="18"/>
      </w:rPr>
      <w:t> | </w:t>
    </w:r>
    <w:r>
      <w:rPr>
        <w:rStyle w:val="tag"/>
        <w:rFonts w:ascii="Calibri" w:eastAsia="Calibri" w:hAnsi="Calibri" w:cs="Calibri"/>
        <w:color w:val="999999"/>
        <w:sz w:val="18"/>
        <w:szCs w:val="18"/>
      </w:rPr>
      <w:t>33 COURS DE VERDUN RECAMIER</w:t>
    </w:r>
    <w:r>
      <w:rPr>
        <w:rFonts w:ascii="Calibri" w:eastAsia="Calibri" w:hAnsi="Calibri" w:cs="Calibri"/>
        <w:color w:val="999999"/>
        <w:sz w:val="18"/>
        <w:szCs w:val="18"/>
      </w:rPr>
      <w:t> </w:t>
    </w:r>
    <w:r>
      <w:rPr>
        <w:rStyle w:val="tag"/>
        <w:rFonts w:ascii="Calibri" w:eastAsia="Calibri" w:hAnsi="Calibri" w:cs="Calibri"/>
        <w:color w:val="999999"/>
        <w:sz w:val="18"/>
        <w:szCs w:val="18"/>
      </w:rPr>
      <w:t>Lyon cedex 02</w:t>
    </w:r>
    <w:r>
      <w:rPr>
        <w:rFonts w:ascii="Calibri" w:eastAsia="Calibri" w:hAnsi="Calibri" w:cs="Calibri"/>
        <w:color w:val="999999"/>
        <w:sz w:val="18"/>
        <w:szCs w:val="18"/>
      </w:rPr>
      <w:t> </w:t>
    </w:r>
    <w:r>
      <w:rPr>
        <w:rStyle w:val="tag"/>
        <w:rFonts w:ascii="Calibri" w:eastAsia="Calibri" w:hAnsi="Calibri" w:cs="Calibri"/>
        <w:color w:val="999999"/>
        <w:sz w:val="18"/>
        <w:szCs w:val="18"/>
      </w:rPr>
      <w:t>69287</w:t>
    </w:r>
    <w:r>
      <w:rPr>
        <w:rFonts w:ascii="Calibri" w:eastAsia="Calibri" w:hAnsi="Calibri" w:cs="Calibri"/>
        <w:color w:val="999999"/>
        <w:sz w:val="18"/>
        <w:szCs w:val="18"/>
      </w:rPr>
      <w:t xml:space="preserve"> | Numéro </w:t>
    </w:r>
    <w:proofErr w:type="gramStart"/>
    <w:r>
      <w:rPr>
        <w:rFonts w:ascii="Calibri" w:eastAsia="Calibri" w:hAnsi="Calibri" w:cs="Calibri"/>
        <w:color w:val="999999"/>
        <w:sz w:val="18"/>
        <w:szCs w:val="18"/>
      </w:rPr>
      <w:t>SIRET:</w:t>
    </w:r>
    <w:proofErr w:type="gramEnd"/>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52442713500024</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82691272769</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Rhône Alpes</w:t>
    </w:r>
    <w:r>
      <w:rPr>
        <w:rFonts w:ascii="Calibri" w:eastAsia="Calibri" w:hAnsi="Calibri" w:cs="Calibri"/>
        <w:i/>
        <w:iCs/>
        <w:color w:val="999999"/>
        <w:sz w:val="18"/>
        <w:szCs w:val="18"/>
      </w:rPr>
      <w:t>)</w:t>
    </w:r>
  </w:p>
  <w:p w14:paraId="2C008A71" w14:textId="77777777" w:rsidR="00FB53BB" w:rsidRDefault="00FB53BB"/>
  <w:p w14:paraId="2BCBE8B8" w14:textId="77777777" w:rsidR="00FB53BB" w:rsidRDefault="00F730C4">
    <w:pPr>
      <w:pStyle w:val="Pieddepage1"/>
      <w:jc w:val="right"/>
    </w:pPr>
    <w:r>
      <w:t xml:space="preserve">PAGE </w:t>
    </w:r>
    <w:r>
      <w:fldChar w:fldCharType="begin"/>
    </w:r>
    <w:r>
      <w:instrText>PAGE</w:instrText>
    </w:r>
    <w:r>
      <w:fldChar w:fldCharType="separate"/>
    </w:r>
    <w:r w:rsidR="00DD03C2">
      <w:rPr>
        <w:noProof/>
      </w:rPr>
      <w:t>1</w:t>
    </w:r>
    <w:r>
      <w:fldChar w:fldCharType="end"/>
    </w:r>
    <w:r>
      <w:t xml:space="preserve"> / </w:t>
    </w:r>
    <w:r>
      <w:fldChar w:fldCharType="begin"/>
    </w:r>
    <w:r>
      <w:instrText>NUMPAGES</w:instrText>
    </w:r>
    <w:r>
      <w:fldChar w:fldCharType="separate"/>
    </w:r>
    <w:r w:rsidR="00DD03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346B" w14:textId="77777777" w:rsidR="00BA379E" w:rsidRDefault="00BA379E">
      <w:r>
        <w:separator/>
      </w:r>
    </w:p>
  </w:footnote>
  <w:footnote w:type="continuationSeparator" w:id="0">
    <w:p w14:paraId="64DAD73B" w14:textId="77777777" w:rsidR="00BA379E" w:rsidRDefault="00BA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1D7F" w14:textId="77777777" w:rsidR="00FB53BB" w:rsidRDefault="00F730C4">
    <w:pPr>
      <w:pStyle w:val="p"/>
      <w:spacing w:before="15" w:after="30"/>
      <w:rPr>
        <w:rFonts w:ascii="Calibri" w:eastAsia="Calibri" w:hAnsi="Calibri" w:cs="Calibri"/>
        <w:sz w:val="18"/>
        <w:szCs w:val="18"/>
      </w:rPr>
    </w:pPr>
    <w:r>
      <w:rPr>
        <w:rFonts w:ascii="Verdana" w:eastAsia="Verdana" w:hAnsi="Verdana" w:cs="Verdana"/>
        <w:sz w:val="18"/>
        <w:szCs w:val="18"/>
      </w:rPr>
      <w:t>  </w:t>
    </w:r>
  </w:p>
  <w:tbl>
    <w:tblPr>
      <w:tblStyle w:val="table"/>
      <w:tblW w:w="11940" w:type="dxa"/>
      <w:tblInd w:w="5" w:type="dxa"/>
      <w:tblCellMar>
        <w:left w:w="0" w:type="dxa"/>
        <w:right w:w="0" w:type="dxa"/>
      </w:tblCellMar>
      <w:tblLook w:val="05E0" w:firstRow="1" w:lastRow="1" w:firstColumn="1" w:lastColumn="1" w:noHBand="0" w:noVBand="1"/>
    </w:tblPr>
    <w:tblGrid>
      <w:gridCol w:w="7830"/>
      <w:gridCol w:w="4110"/>
    </w:tblGrid>
    <w:tr w:rsidR="00FB53BB" w14:paraId="0A050CF0" w14:textId="77777777">
      <w:tc>
        <w:tcPr>
          <w:tcW w:w="7800" w:type="dxa"/>
          <w:tcMar>
            <w:top w:w="5" w:type="dxa"/>
            <w:left w:w="5" w:type="dxa"/>
            <w:bottom w:w="5" w:type="dxa"/>
            <w:right w:w="5" w:type="dxa"/>
          </w:tcMar>
          <w:vAlign w:val="center"/>
        </w:tcPr>
        <w:p w14:paraId="62F157F1" w14:textId="77777777" w:rsidR="00FB53BB" w:rsidRDefault="00F730C4">
          <w:pPr>
            <w:pStyle w:val="p"/>
            <w:spacing w:before="15" w:after="30"/>
            <w:rPr>
              <w:rFonts w:ascii="Calibri" w:eastAsia="Calibri" w:hAnsi="Calibri" w:cs="Calibri"/>
              <w:color w:val="000000"/>
            </w:rPr>
          </w:pPr>
          <w:r>
            <w:rPr>
              <w:rStyle w:val="tag"/>
              <w:rFonts w:ascii="Verdana" w:eastAsia="Verdana" w:hAnsi="Verdana" w:cs="Verdana"/>
              <w:b/>
              <w:bCs/>
              <w:color w:val="000000"/>
              <w:sz w:val="20"/>
              <w:szCs w:val="20"/>
            </w:rPr>
            <w:t>Edilaix</w:t>
          </w:r>
          <w:r>
            <w:rPr>
              <w:rStyle w:val="tag"/>
              <w:rFonts w:ascii="Verdana" w:eastAsia="Verdana" w:hAnsi="Verdana" w:cs="Verdana"/>
              <w:b/>
              <w:bCs/>
              <w:color w:val="000000"/>
              <w:sz w:val="20"/>
              <w:szCs w:val="20"/>
            </w:rPr>
            <w:br/>
          </w:r>
          <w:r>
            <w:rPr>
              <w:rStyle w:val="tag"/>
              <w:rFonts w:ascii="Verdana" w:eastAsia="Verdana" w:hAnsi="Verdana" w:cs="Verdana"/>
              <w:color w:val="000000"/>
              <w:sz w:val="18"/>
              <w:szCs w:val="18"/>
            </w:rPr>
            <w:t>33 COURS DE VERDUN RECAMIER</w:t>
          </w:r>
          <w:r>
            <w:rPr>
              <w:rStyle w:val="tag"/>
              <w:rFonts w:ascii="Verdana" w:eastAsia="Verdana" w:hAnsi="Verdana" w:cs="Verdana"/>
              <w:color w:val="000000"/>
              <w:sz w:val="18"/>
              <w:szCs w:val="18"/>
            </w:rPr>
            <w:br/>
          </w:r>
          <w:proofErr w:type="gramStart"/>
          <w:r>
            <w:rPr>
              <w:rStyle w:val="tag"/>
              <w:rFonts w:ascii="Verdana" w:eastAsia="Verdana" w:hAnsi="Verdana" w:cs="Verdana"/>
              <w:color w:val="000000"/>
              <w:sz w:val="18"/>
              <w:szCs w:val="18"/>
            </w:rPr>
            <w:t>69287</w:t>
          </w:r>
          <w:r>
            <w:rPr>
              <w:rFonts w:ascii="Verdana" w:eastAsia="Verdana" w:hAnsi="Verdana" w:cs="Verdana"/>
              <w:color w:val="000000"/>
              <w:sz w:val="18"/>
              <w:szCs w:val="18"/>
            </w:rPr>
            <w:t xml:space="preserve">  </w:t>
          </w:r>
          <w:r>
            <w:rPr>
              <w:rStyle w:val="tag"/>
              <w:rFonts w:ascii="Verdana" w:eastAsia="Verdana" w:hAnsi="Verdana" w:cs="Verdana"/>
              <w:color w:val="000000"/>
              <w:sz w:val="18"/>
              <w:szCs w:val="18"/>
            </w:rPr>
            <w:t>Lyon</w:t>
          </w:r>
          <w:proofErr w:type="gramEnd"/>
          <w:r>
            <w:rPr>
              <w:rStyle w:val="tag"/>
              <w:rFonts w:ascii="Verdana" w:eastAsia="Verdana" w:hAnsi="Verdana" w:cs="Verdana"/>
              <w:color w:val="000000"/>
              <w:sz w:val="18"/>
              <w:szCs w:val="18"/>
            </w:rPr>
            <w:t xml:space="preserve"> cedex 02</w:t>
          </w:r>
          <w:r>
            <w:rPr>
              <w:rStyle w:val="tag"/>
              <w:rFonts w:ascii="Verdana" w:eastAsia="Verdana" w:hAnsi="Verdana" w:cs="Verdana"/>
              <w:color w:val="000000"/>
              <w:sz w:val="18"/>
              <w:szCs w:val="18"/>
            </w:rPr>
            <w:br/>
          </w:r>
          <w:r>
            <w:rPr>
              <w:rFonts w:ascii="Verdana" w:eastAsia="Verdana" w:hAnsi="Verdana" w:cs="Verdana"/>
              <w:color w:val="000000"/>
              <w:sz w:val="18"/>
              <w:szCs w:val="18"/>
            </w:rPr>
            <w:t>Email: formation@groupe-edilaix.com</w:t>
          </w:r>
          <w:r>
            <w:rPr>
              <w:rFonts w:ascii="Verdana" w:eastAsia="Verdana" w:hAnsi="Verdana" w:cs="Verdana"/>
              <w:color w:val="000000"/>
              <w:sz w:val="18"/>
              <w:szCs w:val="18"/>
            </w:rPr>
            <w:br/>
            <w:t>Tel: </w:t>
          </w:r>
          <w:r>
            <w:rPr>
              <w:rStyle w:val="tag"/>
              <w:rFonts w:ascii="Verdana" w:eastAsia="Verdana" w:hAnsi="Verdana" w:cs="Verdana"/>
              <w:color w:val="000000"/>
              <w:sz w:val="18"/>
              <w:szCs w:val="18"/>
            </w:rPr>
            <w:t>0472497911</w:t>
          </w:r>
        </w:p>
      </w:tc>
      <w:tc>
        <w:tcPr>
          <w:tcW w:w="4095" w:type="dxa"/>
          <w:tcMar>
            <w:top w:w="5" w:type="dxa"/>
            <w:left w:w="5" w:type="dxa"/>
            <w:bottom w:w="5" w:type="dxa"/>
            <w:right w:w="5" w:type="dxa"/>
          </w:tcMar>
          <w:vAlign w:val="center"/>
        </w:tcPr>
        <w:p w14:paraId="5FC7AB57" w14:textId="77777777" w:rsidR="00FB53BB" w:rsidRDefault="00F730C4">
          <w:pPr>
            <w:pStyle w:val="p"/>
            <w:spacing w:before="15" w:after="30"/>
            <w:rPr>
              <w:rFonts w:ascii="Calibri" w:eastAsia="Calibri" w:hAnsi="Calibri" w:cs="Calibri"/>
              <w:color w:val="000000"/>
            </w:rPr>
          </w:pPr>
          <w:r>
            <w:rPr>
              <w:rFonts w:ascii="Calibri" w:eastAsia="Calibri" w:hAnsi="Calibri" w:cs="Calibri"/>
              <w:noProof/>
              <w:color w:val="000000"/>
              <w:sz w:val="16"/>
              <w:szCs w:val="16"/>
            </w:rPr>
            <w:drawing>
              <wp:inline distT="0" distB="0" distL="0" distR="0" wp14:anchorId="6AF1DC2C" wp14:editId="5B986936">
                <wp:extent cx="1428750" cy="552450"/>
                <wp:effectExtent l="0" t="0" r="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58994" name=""/>
                        <pic:cNvPicPr>
                          <a:picLocks noChangeAspect="1"/>
                        </pic:cNvPicPr>
                      </pic:nvPicPr>
                      <pic:blipFill>
                        <a:blip r:embed="rId1"/>
                        <a:stretch>
                          <a:fillRect/>
                        </a:stretch>
                      </pic:blipFill>
                      <pic:spPr>
                        <a:xfrm>
                          <a:off x="0" y="0"/>
                          <a:ext cx="1428750" cy="552450"/>
                        </a:xfrm>
                        <a:prstGeom prst="rect">
                          <a:avLst/>
                        </a:prstGeom>
                      </pic:spPr>
                    </pic:pic>
                  </a:graphicData>
                </a:graphic>
              </wp:inline>
            </w:drawing>
          </w:r>
        </w:p>
      </w:tc>
    </w:tr>
  </w:tbl>
  <w:p w14:paraId="7ECE0EFA" w14:textId="77777777" w:rsidR="00FB53BB" w:rsidRDefault="00F730C4">
    <w:pPr>
      <w:pStyle w:val="p"/>
      <w:spacing w:before="15" w:after="30"/>
      <w:rPr>
        <w:rFonts w:ascii="Calibri" w:eastAsia="Calibri" w:hAnsi="Calibri" w:cs="Calibri"/>
        <w:sz w:val="18"/>
        <w:szCs w:val="18"/>
      </w:rPr>
    </w:pPr>
    <w:r>
      <w:rPr>
        <w:rFonts w:ascii="Calibri" w:eastAsia="Calibri" w:hAnsi="Calibri" w:cs="Calibri"/>
        <w:noProof/>
        <w:sz w:val="18"/>
        <w:szCs w:val="18"/>
      </w:rPr>
      <w:drawing>
        <wp:inline distT="0" distB="0" distL="0" distR="0" wp14:anchorId="010925BF" wp14:editId="56F9BDCB">
          <wp:extent cx="7620000" cy="9525"/>
          <wp:effectExtent l="0" t="0" r="0" b="0"/>
          <wp:docPr id="100004" name="Imag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86518" name=""/>
                  <pic:cNvPicPr>
                    <a:picLocks noChangeAspect="1"/>
                  </pic:cNvPicPr>
                </pic:nvPicPr>
                <pic:blipFill>
                  <a:blip r:embed="rId2"/>
                  <a:stretch>
                    <a:fillRect/>
                  </a:stretch>
                </pic:blipFill>
                <pic:spPr>
                  <a:xfrm>
                    <a:off x="0" y="0"/>
                    <a:ext cx="7620000" cy="9525"/>
                  </a:xfrm>
                  <a:prstGeom prst="rect">
                    <a:avLst/>
                  </a:prstGeom>
                </pic:spPr>
              </pic:pic>
            </a:graphicData>
          </a:graphic>
        </wp:inline>
      </w:drawing>
    </w:r>
  </w:p>
  <w:p w14:paraId="42218B13" w14:textId="77777777" w:rsidR="00FB53BB" w:rsidRDefault="00F730C4">
    <w:pPr>
      <w:pStyle w:val="p"/>
      <w:spacing w:before="15" w:after="30"/>
      <w:rPr>
        <w:rFonts w:ascii="Calibri" w:eastAsia="Calibri" w:hAnsi="Calibri" w:cs="Calibri"/>
        <w:sz w:val="18"/>
        <w:szCs w:val="18"/>
      </w:rPr>
    </w:pPr>
    <w:r>
      <w:rPr>
        <w:rFonts w:ascii="Calibri" w:eastAsia="Calibri" w:hAnsi="Calibri" w:cs="Calibri"/>
        <w:sz w:val="18"/>
        <w:szCs w:val="18"/>
      </w:rPr>
      <w:t> </w:t>
    </w:r>
  </w:p>
  <w:p w14:paraId="1BE1344B" w14:textId="77777777" w:rsidR="00FB53BB" w:rsidRDefault="00FB53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9CD5" w14:textId="77777777" w:rsidR="00FB53BB" w:rsidRDefault="00F730C4">
    <w:pPr>
      <w:pStyle w:val="p"/>
      <w:spacing w:before="15" w:after="30"/>
      <w:rPr>
        <w:rFonts w:ascii="Calibri" w:eastAsia="Calibri" w:hAnsi="Calibri" w:cs="Calibri"/>
        <w:sz w:val="18"/>
        <w:szCs w:val="18"/>
      </w:rPr>
    </w:pPr>
    <w:r>
      <w:rPr>
        <w:rFonts w:ascii="Verdana" w:eastAsia="Verdana" w:hAnsi="Verdana" w:cs="Verdana"/>
        <w:sz w:val="18"/>
        <w:szCs w:val="18"/>
      </w:rPr>
      <w:t>  </w:t>
    </w:r>
  </w:p>
  <w:tbl>
    <w:tblPr>
      <w:tblStyle w:val="table"/>
      <w:tblW w:w="11940" w:type="dxa"/>
      <w:tblInd w:w="5" w:type="dxa"/>
      <w:tblCellMar>
        <w:left w:w="0" w:type="dxa"/>
        <w:right w:w="0" w:type="dxa"/>
      </w:tblCellMar>
      <w:tblLook w:val="05E0" w:firstRow="1" w:lastRow="1" w:firstColumn="1" w:lastColumn="1" w:noHBand="0" w:noVBand="1"/>
    </w:tblPr>
    <w:tblGrid>
      <w:gridCol w:w="7830"/>
      <w:gridCol w:w="4110"/>
    </w:tblGrid>
    <w:tr w:rsidR="00FB53BB" w14:paraId="14441C81" w14:textId="77777777">
      <w:tc>
        <w:tcPr>
          <w:tcW w:w="7800" w:type="dxa"/>
          <w:tcMar>
            <w:top w:w="5" w:type="dxa"/>
            <w:left w:w="5" w:type="dxa"/>
            <w:bottom w:w="5" w:type="dxa"/>
            <w:right w:w="5" w:type="dxa"/>
          </w:tcMar>
          <w:vAlign w:val="center"/>
        </w:tcPr>
        <w:p w14:paraId="6D707BC8" w14:textId="7B7D4EC1" w:rsidR="00FB53BB" w:rsidRDefault="00F730C4">
          <w:pPr>
            <w:pStyle w:val="p"/>
            <w:spacing w:before="15" w:after="30"/>
            <w:rPr>
              <w:rFonts w:ascii="Calibri" w:eastAsia="Calibri" w:hAnsi="Calibri" w:cs="Calibri"/>
              <w:color w:val="000000"/>
            </w:rPr>
          </w:pPr>
          <w:r>
            <w:rPr>
              <w:rStyle w:val="tag"/>
              <w:rFonts w:ascii="Verdana" w:eastAsia="Verdana" w:hAnsi="Verdana" w:cs="Verdana"/>
              <w:b/>
              <w:bCs/>
              <w:color w:val="000000"/>
              <w:sz w:val="20"/>
              <w:szCs w:val="20"/>
            </w:rPr>
            <w:t>Edilaix</w:t>
          </w:r>
          <w:r>
            <w:rPr>
              <w:rStyle w:val="tag"/>
              <w:rFonts w:ascii="Verdana" w:eastAsia="Verdana" w:hAnsi="Verdana" w:cs="Verdana"/>
              <w:b/>
              <w:bCs/>
              <w:color w:val="000000"/>
              <w:sz w:val="20"/>
              <w:szCs w:val="20"/>
            </w:rPr>
            <w:br/>
          </w:r>
          <w:r>
            <w:rPr>
              <w:rStyle w:val="tag"/>
              <w:rFonts w:ascii="Verdana" w:eastAsia="Verdana" w:hAnsi="Verdana" w:cs="Verdana"/>
              <w:color w:val="000000"/>
              <w:sz w:val="18"/>
              <w:szCs w:val="18"/>
            </w:rPr>
            <w:t>33 COURS DE VERDUN RECAMIER</w:t>
          </w:r>
          <w:r>
            <w:rPr>
              <w:rStyle w:val="tag"/>
              <w:rFonts w:ascii="Verdana" w:eastAsia="Verdana" w:hAnsi="Verdana" w:cs="Verdana"/>
              <w:color w:val="000000"/>
              <w:sz w:val="18"/>
              <w:szCs w:val="18"/>
            </w:rPr>
            <w:br/>
            <w:t>69287</w:t>
          </w:r>
          <w:r>
            <w:rPr>
              <w:rFonts w:ascii="Verdana" w:eastAsia="Verdana" w:hAnsi="Verdana" w:cs="Verdana"/>
              <w:color w:val="000000"/>
              <w:sz w:val="18"/>
              <w:szCs w:val="18"/>
            </w:rPr>
            <w:t> </w:t>
          </w:r>
          <w:r>
            <w:rPr>
              <w:rStyle w:val="tag"/>
              <w:rFonts w:ascii="Verdana" w:eastAsia="Verdana" w:hAnsi="Verdana" w:cs="Verdana"/>
              <w:color w:val="000000"/>
              <w:sz w:val="18"/>
              <w:szCs w:val="18"/>
            </w:rPr>
            <w:t>Lyon cedex 02</w:t>
          </w:r>
          <w:r>
            <w:rPr>
              <w:rStyle w:val="tag"/>
              <w:rFonts w:ascii="Verdana" w:eastAsia="Verdana" w:hAnsi="Verdana" w:cs="Verdana"/>
              <w:color w:val="000000"/>
              <w:sz w:val="18"/>
              <w:szCs w:val="18"/>
            </w:rPr>
            <w:br/>
          </w:r>
          <w:proofErr w:type="gramStart"/>
          <w:r>
            <w:rPr>
              <w:rFonts w:ascii="Verdana" w:eastAsia="Verdana" w:hAnsi="Verdana" w:cs="Verdana"/>
              <w:color w:val="000000"/>
              <w:sz w:val="18"/>
              <w:szCs w:val="18"/>
            </w:rPr>
            <w:t>Email:</w:t>
          </w:r>
          <w:proofErr w:type="gramEnd"/>
          <w:r>
            <w:rPr>
              <w:rFonts w:ascii="Verdana" w:eastAsia="Verdana" w:hAnsi="Verdana" w:cs="Verdana"/>
              <w:color w:val="000000"/>
              <w:sz w:val="18"/>
              <w:szCs w:val="18"/>
            </w:rPr>
            <w:t> formation@groupe-edilaix.com</w:t>
          </w:r>
          <w:r>
            <w:rPr>
              <w:rFonts w:ascii="Verdana" w:eastAsia="Verdana" w:hAnsi="Verdana" w:cs="Verdana"/>
              <w:color w:val="000000"/>
              <w:sz w:val="18"/>
              <w:szCs w:val="18"/>
            </w:rPr>
            <w:br/>
            <w:t>Tel: </w:t>
          </w:r>
          <w:r>
            <w:rPr>
              <w:rStyle w:val="tag"/>
              <w:rFonts w:ascii="Verdana" w:eastAsia="Verdana" w:hAnsi="Verdana" w:cs="Verdana"/>
              <w:color w:val="000000"/>
              <w:sz w:val="18"/>
              <w:szCs w:val="18"/>
            </w:rPr>
            <w:t>0472497911</w:t>
          </w:r>
        </w:p>
      </w:tc>
      <w:tc>
        <w:tcPr>
          <w:tcW w:w="4095" w:type="dxa"/>
          <w:tcMar>
            <w:top w:w="5" w:type="dxa"/>
            <w:left w:w="5" w:type="dxa"/>
            <w:bottom w:w="5" w:type="dxa"/>
            <w:right w:w="5" w:type="dxa"/>
          </w:tcMar>
          <w:vAlign w:val="center"/>
        </w:tcPr>
        <w:p w14:paraId="0F4990C9" w14:textId="77777777" w:rsidR="00FB53BB" w:rsidRDefault="00F730C4">
          <w:pPr>
            <w:pStyle w:val="p"/>
            <w:spacing w:before="15" w:after="30"/>
            <w:rPr>
              <w:rFonts w:ascii="Calibri" w:eastAsia="Calibri" w:hAnsi="Calibri" w:cs="Calibri"/>
              <w:color w:val="000000"/>
            </w:rPr>
          </w:pPr>
          <w:r>
            <w:rPr>
              <w:rFonts w:ascii="Calibri" w:eastAsia="Calibri" w:hAnsi="Calibri" w:cs="Calibri"/>
              <w:noProof/>
              <w:color w:val="000000"/>
              <w:sz w:val="16"/>
              <w:szCs w:val="16"/>
            </w:rPr>
            <w:drawing>
              <wp:inline distT="0" distB="0" distL="0" distR="0" wp14:anchorId="45F2F16F" wp14:editId="142508B7">
                <wp:extent cx="1428750" cy="55245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42279" name=""/>
                        <pic:cNvPicPr>
                          <a:picLocks noChangeAspect="1"/>
                        </pic:cNvPicPr>
                      </pic:nvPicPr>
                      <pic:blipFill>
                        <a:blip r:embed="rId1"/>
                        <a:stretch>
                          <a:fillRect/>
                        </a:stretch>
                      </pic:blipFill>
                      <pic:spPr>
                        <a:xfrm>
                          <a:off x="0" y="0"/>
                          <a:ext cx="1428750" cy="552450"/>
                        </a:xfrm>
                        <a:prstGeom prst="rect">
                          <a:avLst/>
                        </a:prstGeom>
                      </pic:spPr>
                    </pic:pic>
                  </a:graphicData>
                </a:graphic>
              </wp:inline>
            </w:drawing>
          </w:r>
        </w:p>
      </w:tc>
    </w:tr>
  </w:tbl>
  <w:p w14:paraId="14063E28" w14:textId="77777777" w:rsidR="00FB53BB" w:rsidRDefault="00F730C4">
    <w:pPr>
      <w:pStyle w:val="p"/>
      <w:spacing w:before="15" w:after="30"/>
      <w:rPr>
        <w:rFonts w:ascii="Calibri" w:eastAsia="Calibri" w:hAnsi="Calibri" w:cs="Calibri"/>
        <w:sz w:val="18"/>
        <w:szCs w:val="18"/>
      </w:rPr>
    </w:pPr>
    <w:r>
      <w:rPr>
        <w:rFonts w:ascii="Calibri" w:eastAsia="Calibri" w:hAnsi="Calibri" w:cs="Calibri"/>
        <w:noProof/>
        <w:sz w:val="18"/>
        <w:szCs w:val="18"/>
      </w:rPr>
      <w:drawing>
        <wp:inline distT="0" distB="0" distL="0" distR="0" wp14:anchorId="6BCC22B4" wp14:editId="115C4582">
          <wp:extent cx="7620000" cy="9525"/>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14271" name=""/>
                  <pic:cNvPicPr>
                    <a:picLocks noChangeAspect="1"/>
                  </pic:cNvPicPr>
                </pic:nvPicPr>
                <pic:blipFill>
                  <a:blip r:embed="rId2"/>
                  <a:stretch>
                    <a:fillRect/>
                  </a:stretch>
                </pic:blipFill>
                <pic:spPr>
                  <a:xfrm>
                    <a:off x="0" y="0"/>
                    <a:ext cx="7620000" cy="9525"/>
                  </a:xfrm>
                  <a:prstGeom prst="rect">
                    <a:avLst/>
                  </a:prstGeom>
                </pic:spPr>
              </pic:pic>
            </a:graphicData>
          </a:graphic>
        </wp:inline>
      </w:drawing>
    </w:r>
  </w:p>
  <w:p w14:paraId="4E8B4E56" w14:textId="77777777" w:rsidR="00FB53BB" w:rsidRDefault="00F730C4">
    <w:pPr>
      <w:pStyle w:val="p"/>
      <w:spacing w:before="15" w:after="30"/>
      <w:rPr>
        <w:rFonts w:ascii="Calibri" w:eastAsia="Calibri" w:hAnsi="Calibri" w:cs="Calibri"/>
        <w:sz w:val="18"/>
        <w:szCs w:val="18"/>
      </w:rPr>
    </w:pPr>
    <w:r>
      <w:rPr>
        <w:rFonts w:ascii="Calibri" w:eastAsia="Calibri" w:hAnsi="Calibri" w:cs="Calibri"/>
        <w:sz w:val="18"/>
        <w:szCs w:val="18"/>
      </w:rPr>
      <w:t> </w:t>
    </w:r>
  </w:p>
  <w:p w14:paraId="51490FDC" w14:textId="77777777" w:rsidR="00FB53BB" w:rsidRDefault="00FB5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48CD50">
      <w:start w:val="1"/>
      <w:numFmt w:val="bullet"/>
      <w:lvlText w:val=""/>
      <w:lvlJc w:val="left"/>
      <w:pPr>
        <w:ind w:left="720" w:hanging="360"/>
      </w:pPr>
      <w:rPr>
        <w:rFonts w:ascii="Symbol" w:hAnsi="Symbol"/>
      </w:rPr>
    </w:lvl>
    <w:lvl w:ilvl="1" w:tplc="30CC58FC">
      <w:start w:val="1"/>
      <w:numFmt w:val="bullet"/>
      <w:lvlText w:val="o"/>
      <w:lvlJc w:val="left"/>
      <w:pPr>
        <w:tabs>
          <w:tab w:val="num" w:pos="1440"/>
        </w:tabs>
        <w:ind w:left="1440" w:hanging="360"/>
      </w:pPr>
      <w:rPr>
        <w:rFonts w:ascii="Courier New" w:hAnsi="Courier New"/>
      </w:rPr>
    </w:lvl>
    <w:lvl w:ilvl="2" w:tplc="1A2AFEF0">
      <w:start w:val="1"/>
      <w:numFmt w:val="bullet"/>
      <w:lvlText w:val=""/>
      <w:lvlJc w:val="left"/>
      <w:pPr>
        <w:tabs>
          <w:tab w:val="num" w:pos="2160"/>
        </w:tabs>
        <w:ind w:left="2160" w:hanging="360"/>
      </w:pPr>
      <w:rPr>
        <w:rFonts w:ascii="Wingdings" w:hAnsi="Wingdings"/>
      </w:rPr>
    </w:lvl>
    <w:lvl w:ilvl="3" w:tplc="0A162796">
      <w:start w:val="1"/>
      <w:numFmt w:val="bullet"/>
      <w:lvlText w:val=""/>
      <w:lvlJc w:val="left"/>
      <w:pPr>
        <w:tabs>
          <w:tab w:val="num" w:pos="2880"/>
        </w:tabs>
        <w:ind w:left="2880" w:hanging="360"/>
      </w:pPr>
      <w:rPr>
        <w:rFonts w:ascii="Symbol" w:hAnsi="Symbol"/>
      </w:rPr>
    </w:lvl>
    <w:lvl w:ilvl="4" w:tplc="14F421F4">
      <w:start w:val="1"/>
      <w:numFmt w:val="bullet"/>
      <w:lvlText w:val="o"/>
      <w:lvlJc w:val="left"/>
      <w:pPr>
        <w:tabs>
          <w:tab w:val="num" w:pos="3600"/>
        </w:tabs>
        <w:ind w:left="3600" w:hanging="360"/>
      </w:pPr>
      <w:rPr>
        <w:rFonts w:ascii="Courier New" w:hAnsi="Courier New"/>
      </w:rPr>
    </w:lvl>
    <w:lvl w:ilvl="5" w:tplc="0D3E4EE6">
      <w:start w:val="1"/>
      <w:numFmt w:val="bullet"/>
      <w:lvlText w:val=""/>
      <w:lvlJc w:val="left"/>
      <w:pPr>
        <w:tabs>
          <w:tab w:val="num" w:pos="4320"/>
        </w:tabs>
        <w:ind w:left="4320" w:hanging="360"/>
      </w:pPr>
      <w:rPr>
        <w:rFonts w:ascii="Wingdings" w:hAnsi="Wingdings"/>
      </w:rPr>
    </w:lvl>
    <w:lvl w:ilvl="6" w:tplc="448279F0">
      <w:start w:val="1"/>
      <w:numFmt w:val="bullet"/>
      <w:lvlText w:val=""/>
      <w:lvlJc w:val="left"/>
      <w:pPr>
        <w:tabs>
          <w:tab w:val="num" w:pos="5040"/>
        </w:tabs>
        <w:ind w:left="5040" w:hanging="360"/>
      </w:pPr>
      <w:rPr>
        <w:rFonts w:ascii="Symbol" w:hAnsi="Symbol"/>
      </w:rPr>
    </w:lvl>
    <w:lvl w:ilvl="7" w:tplc="8506B764">
      <w:start w:val="1"/>
      <w:numFmt w:val="bullet"/>
      <w:lvlText w:val="o"/>
      <w:lvlJc w:val="left"/>
      <w:pPr>
        <w:tabs>
          <w:tab w:val="num" w:pos="5760"/>
        </w:tabs>
        <w:ind w:left="5760" w:hanging="360"/>
      </w:pPr>
      <w:rPr>
        <w:rFonts w:ascii="Courier New" w:hAnsi="Courier New"/>
      </w:rPr>
    </w:lvl>
    <w:lvl w:ilvl="8" w:tplc="08DE77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226B514">
      <w:start w:val="1"/>
      <w:numFmt w:val="bullet"/>
      <w:lvlText w:val=""/>
      <w:lvlJc w:val="left"/>
      <w:pPr>
        <w:ind w:left="720" w:hanging="360"/>
      </w:pPr>
      <w:rPr>
        <w:rFonts w:ascii="Symbol" w:hAnsi="Symbol"/>
      </w:rPr>
    </w:lvl>
    <w:lvl w:ilvl="1" w:tplc="769CAF94">
      <w:start w:val="1"/>
      <w:numFmt w:val="bullet"/>
      <w:lvlText w:val="o"/>
      <w:lvlJc w:val="left"/>
      <w:pPr>
        <w:tabs>
          <w:tab w:val="num" w:pos="1440"/>
        </w:tabs>
        <w:ind w:left="1440" w:hanging="360"/>
      </w:pPr>
      <w:rPr>
        <w:rFonts w:ascii="Courier New" w:hAnsi="Courier New"/>
      </w:rPr>
    </w:lvl>
    <w:lvl w:ilvl="2" w:tplc="531020AA">
      <w:start w:val="1"/>
      <w:numFmt w:val="bullet"/>
      <w:lvlText w:val=""/>
      <w:lvlJc w:val="left"/>
      <w:pPr>
        <w:tabs>
          <w:tab w:val="num" w:pos="2160"/>
        </w:tabs>
        <w:ind w:left="2160" w:hanging="360"/>
      </w:pPr>
      <w:rPr>
        <w:rFonts w:ascii="Wingdings" w:hAnsi="Wingdings"/>
      </w:rPr>
    </w:lvl>
    <w:lvl w:ilvl="3" w:tplc="9586C04E">
      <w:start w:val="1"/>
      <w:numFmt w:val="bullet"/>
      <w:lvlText w:val=""/>
      <w:lvlJc w:val="left"/>
      <w:pPr>
        <w:tabs>
          <w:tab w:val="num" w:pos="2880"/>
        </w:tabs>
        <w:ind w:left="2880" w:hanging="360"/>
      </w:pPr>
      <w:rPr>
        <w:rFonts w:ascii="Symbol" w:hAnsi="Symbol"/>
      </w:rPr>
    </w:lvl>
    <w:lvl w:ilvl="4" w:tplc="23F4CA24">
      <w:start w:val="1"/>
      <w:numFmt w:val="bullet"/>
      <w:lvlText w:val="o"/>
      <w:lvlJc w:val="left"/>
      <w:pPr>
        <w:tabs>
          <w:tab w:val="num" w:pos="3600"/>
        </w:tabs>
        <w:ind w:left="3600" w:hanging="360"/>
      </w:pPr>
      <w:rPr>
        <w:rFonts w:ascii="Courier New" w:hAnsi="Courier New"/>
      </w:rPr>
    </w:lvl>
    <w:lvl w:ilvl="5" w:tplc="6AC22200">
      <w:start w:val="1"/>
      <w:numFmt w:val="bullet"/>
      <w:lvlText w:val=""/>
      <w:lvlJc w:val="left"/>
      <w:pPr>
        <w:tabs>
          <w:tab w:val="num" w:pos="4320"/>
        </w:tabs>
        <w:ind w:left="4320" w:hanging="360"/>
      </w:pPr>
      <w:rPr>
        <w:rFonts w:ascii="Wingdings" w:hAnsi="Wingdings"/>
      </w:rPr>
    </w:lvl>
    <w:lvl w:ilvl="6" w:tplc="D9D09BB2">
      <w:start w:val="1"/>
      <w:numFmt w:val="bullet"/>
      <w:lvlText w:val=""/>
      <w:lvlJc w:val="left"/>
      <w:pPr>
        <w:tabs>
          <w:tab w:val="num" w:pos="5040"/>
        </w:tabs>
        <w:ind w:left="5040" w:hanging="360"/>
      </w:pPr>
      <w:rPr>
        <w:rFonts w:ascii="Symbol" w:hAnsi="Symbol"/>
      </w:rPr>
    </w:lvl>
    <w:lvl w:ilvl="7" w:tplc="A0F0C37C">
      <w:start w:val="1"/>
      <w:numFmt w:val="bullet"/>
      <w:lvlText w:val="o"/>
      <w:lvlJc w:val="left"/>
      <w:pPr>
        <w:tabs>
          <w:tab w:val="num" w:pos="5760"/>
        </w:tabs>
        <w:ind w:left="5760" w:hanging="360"/>
      </w:pPr>
      <w:rPr>
        <w:rFonts w:ascii="Courier New" w:hAnsi="Courier New"/>
      </w:rPr>
    </w:lvl>
    <w:lvl w:ilvl="8" w:tplc="1856F76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AE46E34">
      <w:start w:val="1"/>
      <w:numFmt w:val="bullet"/>
      <w:lvlText w:val=""/>
      <w:lvlJc w:val="left"/>
      <w:pPr>
        <w:ind w:left="720" w:hanging="360"/>
      </w:pPr>
      <w:rPr>
        <w:rFonts w:ascii="Symbol" w:hAnsi="Symbol"/>
      </w:rPr>
    </w:lvl>
    <w:lvl w:ilvl="1" w:tplc="4F2E1D88">
      <w:start w:val="1"/>
      <w:numFmt w:val="bullet"/>
      <w:lvlText w:val="o"/>
      <w:lvlJc w:val="left"/>
      <w:pPr>
        <w:ind w:left="1440" w:hanging="360"/>
      </w:pPr>
      <w:rPr>
        <w:rFonts w:ascii="Courier New" w:hAnsi="Courier New"/>
      </w:rPr>
    </w:lvl>
    <w:lvl w:ilvl="2" w:tplc="36527940">
      <w:start w:val="1"/>
      <w:numFmt w:val="bullet"/>
      <w:lvlText w:val=""/>
      <w:lvlJc w:val="left"/>
      <w:pPr>
        <w:tabs>
          <w:tab w:val="num" w:pos="2160"/>
        </w:tabs>
        <w:ind w:left="2160" w:hanging="360"/>
      </w:pPr>
      <w:rPr>
        <w:rFonts w:ascii="Wingdings" w:hAnsi="Wingdings"/>
      </w:rPr>
    </w:lvl>
    <w:lvl w:ilvl="3" w:tplc="01EE5226">
      <w:start w:val="1"/>
      <w:numFmt w:val="bullet"/>
      <w:lvlText w:val=""/>
      <w:lvlJc w:val="left"/>
      <w:pPr>
        <w:tabs>
          <w:tab w:val="num" w:pos="2880"/>
        </w:tabs>
        <w:ind w:left="2880" w:hanging="360"/>
      </w:pPr>
      <w:rPr>
        <w:rFonts w:ascii="Symbol" w:hAnsi="Symbol"/>
      </w:rPr>
    </w:lvl>
    <w:lvl w:ilvl="4" w:tplc="FE9A0442">
      <w:start w:val="1"/>
      <w:numFmt w:val="bullet"/>
      <w:lvlText w:val="o"/>
      <w:lvlJc w:val="left"/>
      <w:pPr>
        <w:tabs>
          <w:tab w:val="num" w:pos="3600"/>
        </w:tabs>
        <w:ind w:left="3600" w:hanging="360"/>
      </w:pPr>
      <w:rPr>
        <w:rFonts w:ascii="Courier New" w:hAnsi="Courier New"/>
      </w:rPr>
    </w:lvl>
    <w:lvl w:ilvl="5" w:tplc="C396CDE4">
      <w:start w:val="1"/>
      <w:numFmt w:val="bullet"/>
      <w:lvlText w:val=""/>
      <w:lvlJc w:val="left"/>
      <w:pPr>
        <w:tabs>
          <w:tab w:val="num" w:pos="4320"/>
        </w:tabs>
        <w:ind w:left="4320" w:hanging="360"/>
      </w:pPr>
      <w:rPr>
        <w:rFonts w:ascii="Wingdings" w:hAnsi="Wingdings"/>
      </w:rPr>
    </w:lvl>
    <w:lvl w:ilvl="6" w:tplc="5B8A38C0">
      <w:start w:val="1"/>
      <w:numFmt w:val="bullet"/>
      <w:lvlText w:val=""/>
      <w:lvlJc w:val="left"/>
      <w:pPr>
        <w:tabs>
          <w:tab w:val="num" w:pos="5040"/>
        </w:tabs>
        <w:ind w:left="5040" w:hanging="360"/>
      </w:pPr>
      <w:rPr>
        <w:rFonts w:ascii="Symbol" w:hAnsi="Symbol"/>
      </w:rPr>
    </w:lvl>
    <w:lvl w:ilvl="7" w:tplc="ACF83864">
      <w:start w:val="1"/>
      <w:numFmt w:val="bullet"/>
      <w:lvlText w:val="o"/>
      <w:lvlJc w:val="left"/>
      <w:pPr>
        <w:tabs>
          <w:tab w:val="num" w:pos="5760"/>
        </w:tabs>
        <w:ind w:left="5760" w:hanging="360"/>
      </w:pPr>
      <w:rPr>
        <w:rFonts w:ascii="Courier New" w:hAnsi="Courier New"/>
      </w:rPr>
    </w:lvl>
    <w:lvl w:ilvl="8" w:tplc="9C7A761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B9C5BB2">
      <w:start w:val="1"/>
      <w:numFmt w:val="bullet"/>
      <w:lvlText w:val="o"/>
      <w:lvlJc w:val="left"/>
      <w:pPr>
        <w:tabs>
          <w:tab w:val="num" w:pos="720"/>
        </w:tabs>
        <w:ind w:left="720" w:hanging="360"/>
      </w:pPr>
      <w:rPr>
        <w:rFonts w:ascii="Courier New" w:hAnsi="Courier New"/>
      </w:rPr>
    </w:lvl>
    <w:lvl w:ilvl="1" w:tplc="245E9AF2">
      <w:start w:val="1"/>
      <w:numFmt w:val="bullet"/>
      <w:lvlText w:val="o"/>
      <w:lvlJc w:val="left"/>
      <w:pPr>
        <w:ind w:left="1440" w:hanging="360"/>
      </w:pPr>
      <w:rPr>
        <w:rFonts w:ascii="Courier New" w:hAnsi="Courier New"/>
      </w:rPr>
    </w:lvl>
    <w:lvl w:ilvl="2" w:tplc="E0ACDFD2">
      <w:start w:val="1"/>
      <w:numFmt w:val="bullet"/>
      <w:lvlText w:val=""/>
      <w:lvlJc w:val="left"/>
      <w:pPr>
        <w:tabs>
          <w:tab w:val="num" w:pos="2160"/>
        </w:tabs>
        <w:ind w:left="2160" w:hanging="360"/>
      </w:pPr>
      <w:rPr>
        <w:rFonts w:ascii="Wingdings" w:hAnsi="Wingdings"/>
      </w:rPr>
    </w:lvl>
    <w:lvl w:ilvl="3" w:tplc="18D890F0">
      <w:start w:val="1"/>
      <w:numFmt w:val="bullet"/>
      <w:lvlText w:val=""/>
      <w:lvlJc w:val="left"/>
      <w:pPr>
        <w:tabs>
          <w:tab w:val="num" w:pos="2880"/>
        </w:tabs>
        <w:ind w:left="2880" w:hanging="360"/>
      </w:pPr>
      <w:rPr>
        <w:rFonts w:ascii="Symbol" w:hAnsi="Symbol"/>
      </w:rPr>
    </w:lvl>
    <w:lvl w:ilvl="4" w:tplc="EC2611EA">
      <w:start w:val="1"/>
      <w:numFmt w:val="bullet"/>
      <w:lvlText w:val="o"/>
      <w:lvlJc w:val="left"/>
      <w:pPr>
        <w:tabs>
          <w:tab w:val="num" w:pos="3600"/>
        </w:tabs>
        <w:ind w:left="3600" w:hanging="360"/>
      </w:pPr>
      <w:rPr>
        <w:rFonts w:ascii="Courier New" w:hAnsi="Courier New"/>
      </w:rPr>
    </w:lvl>
    <w:lvl w:ilvl="5" w:tplc="91FE62AC">
      <w:start w:val="1"/>
      <w:numFmt w:val="bullet"/>
      <w:lvlText w:val=""/>
      <w:lvlJc w:val="left"/>
      <w:pPr>
        <w:tabs>
          <w:tab w:val="num" w:pos="4320"/>
        </w:tabs>
        <w:ind w:left="4320" w:hanging="360"/>
      </w:pPr>
      <w:rPr>
        <w:rFonts w:ascii="Wingdings" w:hAnsi="Wingdings"/>
      </w:rPr>
    </w:lvl>
    <w:lvl w:ilvl="6" w:tplc="DDB2BA5E">
      <w:start w:val="1"/>
      <w:numFmt w:val="bullet"/>
      <w:lvlText w:val=""/>
      <w:lvlJc w:val="left"/>
      <w:pPr>
        <w:tabs>
          <w:tab w:val="num" w:pos="5040"/>
        </w:tabs>
        <w:ind w:left="5040" w:hanging="360"/>
      </w:pPr>
      <w:rPr>
        <w:rFonts w:ascii="Symbol" w:hAnsi="Symbol"/>
      </w:rPr>
    </w:lvl>
    <w:lvl w:ilvl="7" w:tplc="22F44ECC">
      <w:start w:val="1"/>
      <w:numFmt w:val="bullet"/>
      <w:lvlText w:val="o"/>
      <w:lvlJc w:val="left"/>
      <w:pPr>
        <w:tabs>
          <w:tab w:val="num" w:pos="5760"/>
        </w:tabs>
        <w:ind w:left="5760" w:hanging="360"/>
      </w:pPr>
      <w:rPr>
        <w:rFonts w:ascii="Courier New" w:hAnsi="Courier New"/>
      </w:rPr>
    </w:lvl>
    <w:lvl w:ilvl="8" w:tplc="78446F8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E94D92C">
      <w:start w:val="1"/>
      <w:numFmt w:val="bullet"/>
      <w:lvlText w:val="o"/>
      <w:lvlJc w:val="left"/>
      <w:pPr>
        <w:tabs>
          <w:tab w:val="num" w:pos="720"/>
        </w:tabs>
        <w:ind w:left="720" w:hanging="360"/>
      </w:pPr>
      <w:rPr>
        <w:rFonts w:ascii="Courier New" w:hAnsi="Courier New"/>
      </w:rPr>
    </w:lvl>
    <w:lvl w:ilvl="1" w:tplc="F6907392">
      <w:start w:val="1"/>
      <w:numFmt w:val="bullet"/>
      <w:lvlText w:val="o"/>
      <w:lvlJc w:val="left"/>
      <w:pPr>
        <w:ind w:left="1440" w:hanging="360"/>
      </w:pPr>
      <w:rPr>
        <w:rFonts w:ascii="Courier New" w:hAnsi="Courier New"/>
      </w:rPr>
    </w:lvl>
    <w:lvl w:ilvl="2" w:tplc="1A94E390">
      <w:start w:val="1"/>
      <w:numFmt w:val="bullet"/>
      <w:lvlText w:val=""/>
      <w:lvlJc w:val="left"/>
      <w:pPr>
        <w:tabs>
          <w:tab w:val="num" w:pos="2160"/>
        </w:tabs>
        <w:ind w:left="2160" w:hanging="360"/>
      </w:pPr>
      <w:rPr>
        <w:rFonts w:ascii="Wingdings" w:hAnsi="Wingdings"/>
      </w:rPr>
    </w:lvl>
    <w:lvl w:ilvl="3" w:tplc="B4DC02E0">
      <w:start w:val="1"/>
      <w:numFmt w:val="bullet"/>
      <w:lvlText w:val=""/>
      <w:lvlJc w:val="left"/>
      <w:pPr>
        <w:tabs>
          <w:tab w:val="num" w:pos="2880"/>
        </w:tabs>
        <w:ind w:left="2880" w:hanging="360"/>
      </w:pPr>
      <w:rPr>
        <w:rFonts w:ascii="Symbol" w:hAnsi="Symbol"/>
      </w:rPr>
    </w:lvl>
    <w:lvl w:ilvl="4" w:tplc="97DAFE0C">
      <w:start w:val="1"/>
      <w:numFmt w:val="bullet"/>
      <w:lvlText w:val="o"/>
      <w:lvlJc w:val="left"/>
      <w:pPr>
        <w:tabs>
          <w:tab w:val="num" w:pos="3600"/>
        </w:tabs>
        <w:ind w:left="3600" w:hanging="360"/>
      </w:pPr>
      <w:rPr>
        <w:rFonts w:ascii="Courier New" w:hAnsi="Courier New"/>
      </w:rPr>
    </w:lvl>
    <w:lvl w:ilvl="5" w:tplc="A8FA0264">
      <w:start w:val="1"/>
      <w:numFmt w:val="bullet"/>
      <w:lvlText w:val=""/>
      <w:lvlJc w:val="left"/>
      <w:pPr>
        <w:tabs>
          <w:tab w:val="num" w:pos="4320"/>
        </w:tabs>
        <w:ind w:left="4320" w:hanging="360"/>
      </w:pPr>
      <w:rPr>
        <w:rFonts w:ascii="Wingdings" w:hAnsi="Wingdings"/>
      </w:rPr>
    </w:lvl>
    <w:lvl w:ilvl="6" w:tplc="3356CA64">
      <w:start w:val="1"/>
      <w:numFmt w:val="bullet"/>
      <w:lvlText w:val=""/>
      <w:lvlJc w:val="left"/>
      <w:pPr>
        <w:tabs>
          <w:tab w:val="num" w:pos="5040"/>
        </w:tabs>
        <w:ind w:left="5040" w:hanging="360"/>
      </w:pPr>
      <w:rPr>
        <w:rFonts w:ascii="Symbol" w:hAnsi="Symbol"/>
      </w:rPr>
    </w:lvl>
    <w:lvl w:ilvl="7" w:tplc="13A882D2">
      <w:start w:val="1"/>
      <w:numFmt w:val="bullet"/>
      <w:lvlText w:val="o"/>
      <w:lvlJc w:val="left"/>
      <w:pPr>
        <w:tabs>
          <w:tab w:val="num" w:pos="5760"/>
        </w:tabs>
        <w:ind w:left="5760" w:hanging="360"/>
      </w:pPr>
      <w:rPr>
        <w:rFonts w:ascii="Courier New" w:hAnsi="Courier New"/>
      </w:rPr>
    </w:lvl>
    <w:lvl w:ilvl="8" w:tplc="1D6CFF6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0620D46">
      <w:start w:val="1"/>
      <w:numFmt w:val="bullet"/>
      <w:lvlText w:val="o"/>
      <w:lvlJc w:val="left"/>
      <w:pPr>
        <w:tabs>
          <w:tab w:val="num" w:pos="720"/>
        </w:tabs>
        <w:ind w:left="720" w:hanging="360"/>
      </w:pPr>
      <w:rPr>
        <w:rFonts w:ascii="Courier New" w:hAnsi="Courier New"/>
      </w:rPr>
    </w:lvl>
    <w:lvl w:ilvl="1" w:tplc="76C28F20">
      <w:start w:val="1"/>
      <w:numFmt w:val="bullet"/>
      <w:lvlText w:val="o"/>
      <w:lvlJc w:val="left"/>
      <w:pPr>
        <w:ind w:left="1440" w:hanging="360"/>
      </w:pPr>
      <w:rPr>
        <w:rFonts w:ascii="Courier New" w:hAnsi="Courier New"/>
      </w:rPr>
    </w:lvl>
    <w:lvl w:ilvl="2" w:tplc="45E6F988">
      <w:start w:val="1"/>
      <w:numFmt w:val="bullet"/>
      <w:lvlText w:val=""/>
      <w:lvlJc w:val="left"/>
      <w:pPr>
        <w:tabs>
          <w:tab w:val="num" w:pos="2160"/>
        </w:tabs>
        <w:ind w:left="2160" w:hanging="360"/>
      </w:pPr>
      <w:rPr>
        <w:rFonts w:ascii="Wingdings" w:hAnsi="Wingdings"/>
      </w:rPr>
    </w:lvl>
    <w:lvl w:ilvl="3" w:tplc="5EC054A4">
      <w:start w:val="1"/>
      <w:numFmt w:val="bullet"/>
      <w:lvlText w:val=""/>
      <w:lvlJc w:val="left"/>
      <w:pPr>
        <w:tabs>
          <w:tab w:val="num" w:pos="2880"/>
        </w:tabs>
        <w:ind w:left="2880" w:hanging="360"/>
      </w:pPr>
      <w:rPr>
        <w:rFonts w:ascii="Symbol" w:hAnsi="Symbol"/>
      </w:rPr>
    </w:lvl>
    <w:lvl w:ilvl="4" w:tplc="775A129C">
      <w:start w:val="1"/>
      <w:numFmt w:val="bullet"/>
      <w:lvlText w:val="o"/>
      <w:lvlJc w:val="left"/>
      <w:pPr>
        <w:tabs>
          <w:tab w:val="num" w:pos="3600"/>
        </w:tabs>
        <w:ind w:left="3600" w:hanging="360"/>
      </w:pPr>
      <w:rPr>
        <w:rFonts w:ascii="Courier New" w:hAnsi="Courier New"/>
      </w:rPr>
    </w:lvl>
    <w:lvl w:ilvl="5" w:tplc="435818C2">
      <w:start w:val="1"/>
      <w:numFmt w:val="bullet"/>
      <w:lvlText w:val=""/>
      <w:lvlJc w:val="left"/>
      <w:pPr>
        <w:tabs>
          <w:tab w:val="num" w:pos="4320"/>
        </w:tabs>
        <w:ind w:left="4320" w:hanging="360"/>
      </w:pPr>
      <w:rPr>
        <w:rFonts w:ascii="Wingdings" w:hAnsi="Wingdings"/>
      </w:rPr>
    </w:lvl>
    <w:lvl w:ilvl="6" w:tplc="4550806E">
      <w:start w:val="1"/>
      <w:numFmt w:val="bullet"/>
      <w:lvlText w:val=""/>
      <w:lvlJc w:val="left"/>
      <w:pPr>
        <w:tabs>
          <w:tab w:val="num" w:pos="5040"/>
        </w:tabs>
        <w:ind w:left="5040" w:hanging="360"/>
      </w:pPr>
      <w:rPr>
        <w:rFonts w:ascii="Symbol" w:hAnsi="Symbol"/>
      </w:rPr>
    </w:lvl>
    <w:lvl w:ilvl="7" w:tplc="5E322A36">
      <w:start w:val="1"/>
      <w:numFmt w:val="bullet"/>
      <w:lvlText w:val="o"/>
      <w:lvlJc w:val="left"/>
      <w:pPr>
        <w:tabs>
          <w:tab w:val="num" w:pos="5760"/>
        </w:tabs>
        <w:ind w:left="5760" w:hanging="360"/>
      </w:pPr>
      <w:rPr>
        <w:rFonts w:ascii="Courier New" w:hAnsi="Courier New"/>
      </w:rPr>
    </w:lvl>
    <w:lvl w:ilvl="8" w:tplc="DFA429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FCADD54">
      <w:start w:val="1"/>
      <w:numFmt w:val="bullet"/>
      <w:lvlText w:val="o"/>
      <w:lvlJc w:val="left"/>
      <w:pPr>
        <w:tabs>
          <w:tab w:val="num" w:pos="720"/>
        </w:tabs>
        <w:ind w:left="720" w:hanging="360"/>
      </w:pPr>
      <w:rPr>
        <w:rFonts w:ascii="Courier New" w:hAnsi="Courier New"/>
      </w:rPr>
    </w:lvl>
    <w:lvl w:ilvl="1" w:tplc="7FE02D8E">
      <w:start w:val="1"/>
      <w:numFmt w:val="bullet"/>
      <w:lvlText w:val="o"/>
      <w:lvlJc w:val="left"/>
      <w:pPr>
        <w:ind w:left="1440" w:hanging="360"/>
      </w:pPr>
      <w:rPr>
        <w:rFonts w:ascii="Courier New" w:hAnsi="Courier New"/>
      </w:rPr>
    </w:lvl>
    <w:lvl w:ilvl="2" w:tplc="2A72E094">
      <w:start w:val="1"/>
      <w:numFmt w:val="bullet"/>
      <w:lvlText w:val=""/>
      <w:lvlJc w:val="left"/>
      <w:pPr>
        <w:tabs>
          <w:tab w:val="num" w:pos="2160"/>
        </w:tabs>
        <w:ind w:left="2160" w:hanging="360"/>
      </w:pPr>
      <w:rPr>
        <w:rFonts w:ascii="Wingdings" w:hAnsi="Wingdings"/>
      </w:rPr>
    </w:lvl>
    <w:lvl w:ilvl="3" w:tplc="4816C56C">
      <w:start w:val="1"/>
      <w:numFmt w:val="bullet"/>
      <w:lvlText w:val=""/>
      <w:lvlJc w:val="left"/>
      <w:pPr>
        <w:tabs>
          <w:tab w:val="num" w:pos="2880"/>
        </w:tabs>
        <w:ind w:left="2880" w:hanging="360"/>
      </w:pPr>
      <w:rPr>
        <w:rFonts w:ascii="Symbol" w:hAnsi="Symbol"/>
      </w:rPr>
    </w:lvl>
    <w:lvl w:ilvl="4" w:tplc="601ECAD2">
      <w:start w:val="1"/>
      <w:numFmt w:val="bullet"/>
      <w:lvlText w:val="o"/>
      <w:lvlJc w:val="left"/>
      <w:pPr>
        <w:tabs>
          <w:tab w:val="num" w:pos="3600"/>
        </w:tabs>
        <w:ind w:left="3600" w:hanging="360"/>
      </w:pPr>
      <w:rPr>
        <w:rFonts w:ascii="Courier New" w:hAnsi="Courier New"/>
      </w:rPr>
    </w:lvl>
    <w:lvl w:ilvl="5" w:tplc="60FAE68A">
      <w:start w:val="1"/>
      <w:numFmt w:val="bullet"/>
      <w:lvlText w:val=""/>
      <w:lvlJc w:val="left"/>
      <w:pPr>
        <w:tabs>
          <w:tab w:val="num" w:pos="4320"/>
        </w:tabs>
        <w:ind w:left="4320" w:hanging="360"/>
      </w:pPr>
      <w:rPr>
        <w:rFonts w:ascii="Wingdings" w:hAnsi="Wingdings"/>
      </w:rPr>
    </w:lvl>
    <w:lvl w:ilvl="6" w:tplc="D8467280">
      <w:start w:val="1"/>
      <w:numFmt w:val="bullet"/>
      <w:lvlText w:val=""/>
      <w:lvlJc w:val="left"/>
      <w:pPr>
        <w:tabs>
          <w:tab w:val="num" w:pos="5040"/>
        </w:tabs>
        <w:ind w:left="5040" w:hanging="360"/>
      </w:pPr>
      <w:rPr>
        <w:rFonts w:ascii="Symbol" w:hAnsi="Symbol"/>
      </w:rPr>
    </w:lvl>
    <w:lvl w:ilvl="7" w:tplc="14F65E4A">
      <w:start w:val="1"/>
      <w:numFmt w:val="bullet"/>
      <w:lvlText w:val="o"/>
      <w:lvlJc w:val="left"/>
      <w:pPr>
        <w:tabs>
          <w:tab w:val="num" w:pos="5760"/>
        </w:tabs>
        <w:ind w:left="5760" w:hanging="360"/>
      </w:pPr>
      <w:rPr>
        <w:rFonts w:ascii="Courier New" w:hAnsi="Courier New"/>
      </w:rPr>
    </w:lvl>
    <w:lvl w:ilvl="8" w:tplc="A48284F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718E104">
      <w:start w:val="1"/>
      <w:numFmt w:val="bullet"/>
      <w:lvlText w:val="o"/>
      <w:lvlJc w:val="left"/>
      <w:pPr>
        <w:tabs>
          <w:tab w:val="num" w:pos="720"/>
        </w:tabs>
        <w:ind w:left="720" w:hanging="360"/>
      </w:pPr>
      <w:rPr>
        <w:rFonts w:ascii="Courier New" w:hAnsi="Courier New"/>
      </w:rPr>
    </w:lvl>
    <w:lvl w:ilvl="1" w:tplc="E158A374">
      <w:start w:val="1"/>
      <w:numFmt w:val="bullet"/>
      <w:lvlText w:val="o"/>
      <w:lvlJc w:val="left"/>
      <w:pPr>
        <w:ind w:left="1440" w:hanging="360"/>
      </w:pPr>
      <w:rPr>
        <w:rFonts w:ascii="Courier New" w:hAnsi="Courier New"/>
      </w:rPr>
    </w:lvl>
    <w:lvl w:ilvl="2" w:tplc="089E0836">
      <w:start w:val="1"/>
      <w:numFmt w:val="bullet"/>
      <w:lvlText w:val=""/>
      <w:lvlJc w:val="left"/>
      <w:pPr>
        <w:tabs>
          <w:tab w:val="num" w:pos="2160"/>
        </w:tabs>
        <w:ind w:left="2160" w:hanging="360"/>
      </w:pPr>
      <w:rPr>
        <w:rFonts w:ascii="Wingdings" w:hAnsi="Wingdings"/>
      </w:rPr>
    </w:lvl>
    <w:lvl w:ilvl="3" w:tplc="7220D89A">
      <w:start w:val="1"/>
      <w:numFmt w:val="bullet"/>
      <w:lvlText w:val=""/>
      <w:lvlJc w:val="left"/>
      <w:pPr>
        <w:tabs>
          <w:tab w:val="num" w:pos="2880"/>
        </w:tabs>
        <w:ind w:left="2880" w:hanging="360"/>
      </w:pPr>
      <w:rPr>
        <w:rFonts w:ascii="Symbol" w:hAnsi="Symbol"/>
      </w:rPr>
    </w:lvl>
    <w:lvl w:ilvl="4" w:tplc="49AA6BD0">
      <w:start w:val="1"/>
      <w:numFmt w:val="bullet"/>
      <w:lvlText w:val="o"/>
      <w:lvlJc w:val="left"/>
      <w:pPr>
        <w:tabs>
          <w:tab w:val="num" w:pos="3600"/>
        </w:tabs>
        <w:ind w:left="3600" w:hanging="360"/>
      </w:pPr>
      <w:rPr>
        <w:rFonts w:ascii="Courier New" w:hAnsi="Courier New"/>
      </w:rPr>
    </w:lvl>
    <w:lvl w:ilvl="5" w:tplc="6CB615E2">
      <w:start w:val="1"/>
      <w:numFmt w:val="bullet"/>
      <w:lvlText w:val=""/>
      <w:lvlJc w:val="left"/>
      <w:pPr>
        <w:tabs>
          <w:tab w:val="num" w:pos="4320"/>
        </w:tabs>
        <w:ind w:left="4320" w:hanging="360"/>
      </w:pPr>
      <w:rPr>
        <w:rFonts w:ascii="Wingdings" w:hAnsi="Wingdings"/>
      </w:rPr>
    </w:lvl>
    <w:lvl w:ilvl="6" w:tplc="C6041F80">
      <w:start w:val="1"/>
      <w:numFmt w:val="bullet"/>
      <w:lvlText w:val=""/>
      <w:lvlJc w:val="left"/>
      <w:pPr>
        <w:tabs>
          <w:tab w:val="num" w:pos="5040"/>
        </w:tabs>
        <w:ind w:left="5040" w:hanging="360"/>
      </w:pPr>
      <w:rPr>
        <w:rFonts w:ascii="Symbol" w:hAnsi="Symbol"/>
      </w:rPr>
    </w:lvl>
    <w:lvl w:ilvl="7" w:tplc="DCBA6A58">
      <w:start w:val="1"/>
      <w:numFmt w:val="bullet"/>
      <w:lvlText w:val="o"/>
      <w:lvlJc w:val="left"/>
      <w:pPr>
        <w:tabs>
          <w:tab w:val="num" w:pos="5760"/>
        </w:tabs>
        <w:ind w:left="5760" w:hanging="360"/>
      </w:pPr>
      <w:rPr>
        <w:rFonts w:ascii="Courier New" w:hAnsi="Courier New"/>
      </w:rPr>
    </w:lvl>
    <w:lvl w:ilvl="8" w:tplc="2A6E2C7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71CDA0E">
      <w:start w:val="1"/>
      <w:numFmt w:val="bullet"/>
      <w:lvlText w:val="o"/>
      <w:lvlJc w:val="left"/>
      <w:pPr>
        <w:tabs>
          <w:tab w:val="num" w:pos="720"/>
        </w:tabs>
        <w:ind w:left="720" w:hanging="360"/>
      </w:pPr>
      <w:rPr>
        <w:rFonts w:ascii="Courier New" w:hAnsi="Courier New"/>
      </w:rPr>
    </w:lvl>
    <w:lvl w:ilvl="1" w:tplc="CE262292">
      <w:start w:val="1"/>
      <w:numFmt w:val="bullet"/>
      <w:lvlText w:val="o"/>
      <w:lvlJc w:val="left"/>
      <w:pPr>
        <w:ind w:left="1440" w:hanging="360"/>
      </w:pPr>
      <w:rPr>
        <w:rFonts w:ascii="Courier New" w:hAnsi="Courier New"/>
      </w:rPr>
    </w:lvl>
    <w:lvl w:ilvl="2" w:tplc="89980488">
      <w:start w:val="1"/>
      <w:numFmt w:val="bullet"/>
      <w:lvlText w:val=""/>
      <w:lvlJc w:val="left"/>
      <w:pPr>
        <w:tabs>
          <w:tab w:val="num" w:pos="2160"/>
        </w:tabs>
        <w:ind w:left="2160" w:hanging="360"/>
      </w:pPr>
      <w:rPr>
        <w:rFonts w:ascii="Wingdings" w:hAnsi="Wingdings"/>
      </w:rPr>
    </w:lvl>
    <w:lvl w:ilvl="3" w:tplc="3C12EB1C">
      <w:start w:val="1"/>
      <w:numFmt w:val="bullet"/>
      <w:lvlText w:val=""/>
      <w:lvlJc w:val="left"/>
      <w:pPr>
        <w:tabs>
          <w:tab w:val="num" w:pos="2880"/>
        </w:tabs>
        <w:ind w:left="2880" w:hanging="360"/>
      </w:pPr>
      <w:rPr>
        <w:rFonts w:ascii="Symbol" w:hAnsi="Symbol"/>
      </w:rPr>
    </w:lvl>
    <w:lvl w:ilvl="4" w:tplc="254C4046">
      <w:start w:val="1"/>
      <w:numFmt w:val="bullet"/>
      <w:lvlText w:val="o"/>
      <w:lvlJc w:val="left"/>
      <w:pPr>
        <w:tabs>
          <w:tab w:val="num" w:pos="3600"/>
        </w:tabs>
        <w:ind w:left="3600" w:hanging="360"/>
      </w:pPr>
      <w:rPr>
        <w:rFonts w:ascii="Courier New" w:hAnsi="Courier New"/>
      </w:rPr>
    </w:lvl>
    <w:lvl w:ilvl="5" w:tplc="446EA8BA">
      <w:start w:val="1"/>
      <w:numFmt w:val="bullet"/>
      <w:lvlText w:val=""/>
      <w:lvlJc w:val="left"/>
      <w:pPr>
        <w:tabs>
          <w:tab w:val="num" w:pos="4320"/>
        </w:tabs>
        <w:ind w:left="4320" w:hanging="360"/>
      </w:pPr>
      <w:rPr>
        <w:rFonts w:ascii="Wingdings" w:hAnsi="Wingdings"/>
      </w:rPr>
    </w:lvl>
    <w:lvl w:ilvl="6" w:tplc="951603A4">
      <w:start w:val="1"/>
      <w:numFmt w:val="bullet"/>
      <w:lvlText w:val=""/>
      <w:lvlJc w:val="left"/>
      <w:pPr>
        <w:tabs>
          <w:tab w:val="num" w:pos="5040"/>
        </w:tabs>
        <w:ind w:left="5040" w:hanging="360"/>
      </w:pPr>
      <w:rPr>
        <w:rFonts w:ascii="Symbol" w:hAnsi="Symbol"/>
      </w:rPr>
    </w:lvl>
    <w:lvl w:ilvl="7" w:tplc="05504C2C">
      <w:start w:val="1"/>
      <w:numFmt w:val="bullet"/>
      <w:lvlText w:val="o"/>
      <w:lvlJc w:val="left"/>
      <w:pPr>
        <w:tabs>
          <w:tab w:val="num" w:pos="5760"/>
        </w:tabs>
        <w:ind w:left="5760" w:hanging="360"/>
      </w:pPr>
      <w:rPr>
        <w:rFonts w:ascii="Courier New" w:hAnsi="Courier New"/>
      </w:rPr>
    </w:lvl>
    <w:lvl w:ilvl="8" w:tplc="8AC2C81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46C8EB2">
      <w:start w:val="1"/>
      <w:numFmt w:val="bullet"/>
      <w:lvlText w:val=""/>
      <w:lvlJc w:val="left"/>
      <w:pPr>
        <w:ind w:left="720" w:hanging="360"/>
      </w:pPr>
      <w:rPr>
        <w:rFonts w:ascii="Symbol" w:hAnsi="Symbol"/>
      </w:rPr>
    </w:lvl>
    <w:lvl w:ilvl="1" w:tplc="E2E4F7AE">
      <w:start w:val="1"/>
      <w:numFmt w:val="bullet"/>
      <w:lvlText w:val="o"/>
      <w:lvlJc w:val="left"/>
      <w:pPr>
        <w:tabs>
          <w:tab w:val="num" w:pos="1440"/>
        </w:tabs>
        <w:ind w:left="1440" w:hanging="360"/>
      </w:pPr>
      <w:rPr>
        <w:rFonts w:ascii="Courier New" w:hAnsi="Courier New"/>
      </w:rPr>
    </w:lvl>
    <w:lvl w:ilvl="2" w:tplc="6EA63E82">
      <w:start w:val="1"/>
      <w:numFmt w:val="bullet"/>
      <w:lvlText w:val=""/>
      <w:lvlJc w:val="left"/>
      <w:pPr>
        <w:tabs>
          <w:tab w:val="num" w:pos="2160"/>
        </w:tabs>
        <w:ind w:left="2160" w:hanging="360"/>
      </w:pPr>
      <w:rPr>
        <w:rFonts w:ascii="Wingdings" w:hAnsi="Wingdings"/>
      </w:rPr>
    </w:lvl>
    <w:lvl w:ilvl="3" w:tplc="81447506">
      <w:start w:val="1"/>
      <w:numFmt w:val="bullet"/>
      <w:lvlText w:val=""/>
      <w:lvlJc w:val="left"/>
      <w:pPr>
        <w:tabs>
          <w:tab w:val="num" w:pos="2880"/>
        </w:tabs>
        <w:ind w:left="2880" w:hanging="360"/>
      </w:pPr>
      <w:rPr>
        <w:rFonts w:ascii="Symbol" w:hAnsi="Symbol"/>
      </w:rPr>
    </w:lvl>
    <w:lvl w:ilvl="4" w:tplc="DB7CDC06">
      <w:start w:val="1"/>
      <w:numFmt w:val="bullet"/>
      <w:lvlText w:val="o"/>
      <w:lvlJc w:val="left"/>
      <w:pPr>
        <w:tabs>
          <w:tab w:val="num" w:pos="3600"/>
        </w:tabs>
        <w:ind w:left="3600" w:hanging="360"/>
      </w:pPr>
      <w:rPr>
        <w:rFonts w:ascii="Courier New" w:hAnsi="Courier New"/>
      </w:rPr>
    </w:lvl>
    <w:lvl w:ilvl="5" w:tplc="63B0BBE4">
      <w:start w:val="1"/>
      <w:numFmt w:val="bullet"/>
      <w:lvlText w:val=""/>
      <w:lvlJc w:val="left"/>
      <w:pPr>
        <w:tabs>
          <w:tab w:val="num" w:pos="4320"/>
        </w:tabs>
        <w:ind w:left="4320" w:hanging="360"/>
      </w:pPr>
      <w:rPr>
        <w:rFonts w:ascii="Wingdings" w:hAnsi="Wingdings"/>
      </w:rPr>
    </w:lvl>
    <w:lvl w:ilvl="6" w:tplc="960A92FE">
      <w:start w:val="1"/>
      <w:numFmt w:val="bullet"/>
      <w:lvlText w:val=""/>
      <w:lvlJc w:val="left"/>
      <w:pPr>
        <w:tabs>
          <w:tab w:val="num" w:pos="5040"/>
        </w:tabs>
        <w:ind w:left="5040" w:hanging="360"/>
      </w:pPr>
      <w:rPr>
        <w:rFonts w:ascii="Symbol" w:hAnsi="Symbol"/>
      </w:rPr>
    </w:lvl>
    <w:lvl w:ilvl="7" w:tplc="9E141294">
      <w:start w:val="1"/>
      <w:numFmt w:val="bullet"/>
      <w:lvlText w:val="o"/>
      <w:lvlJc w:val="left"/>
      <w:pPr>
        <w:tabs>
          <w:tab w:val="num" w:pos="5760"/>
        </w:tabs>
        <w:ind w:left="5760" w:hanging="360"/>
      </w:pPr>
      <w:rPr>
        <w:rFonts w:ascii="Courier New" w:hAnsi="Courier New"/>
      </w:rPr>
    </w:lvl>
    <w:lvl w:ilvl="8" w:tplc="18942A68">
      <w:start w:val="1"/>
      <w:numFmt w:val="bullet"/>
      <w:lvlText w:val=""/>
      <w:lvlJc w:val="left"/>
      <w:pPr>
        <w:tabs>
          <w:tab w:val="num" w:pos="6480"/>
        </w:tabs>
        <w:ind w:left="6480" w:hanging="360"/>
      </w:pPr>
      <w:rPr>
        <w:rFonts w:ascii="Wingdings" w:hAnsi="Wingdings"/>
      </w:rPr>
    </w:lvl>
  </w:abstractNum>
  <w:abstractNum w:abstractNumId="10" w15:restartNumberingAfterBreak="0">
    <w:nsid w:val="1C9C4030"/>
    <w:multiLevelType w:val="hybridMultilevel"/>
    <w:tmpl w:val="23A24D84"/>
    <w:lvl w:ilvl="0" w:tplc="94F034DC">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606660">
    <w:abstractNumId w:val="0"/>
  </w:num>
  <w:num w:numId="2" w16cid:durableId="120265260">
    <w:abstractNumId w:val="1"/>
  </w:num>
  <w:num w:numId="3" w16cid:durableId="370155509">
    <w:abstractNumId w:val="2"/>
  </w:num>
  <w:num w:numId="4" w16cid:durableId="1583560195">
    <w:abstractNumId w:val="3"/>
  </w:num>
  <w:num w:numId="5" w16cid:durableId="591111">
    <w:abstractNumId w:val="4"/>
  </w:num>
  <w:num w:numId="6" w16cid:durableId="99373836">
    <w:abstractNumId w:val="5"/>
  </w:num>
  <w:num w:numId="7" w16cid:durableId="276064197">
    <w:abstractNumId w:val="6"/>
  </w:num>
  <w:num w:numId="8" w16cid:durableId="1391534533">
    <w:abstractNumId w:val="7"/>
  </w:num>
  <w:num w:numId="9" w16cid:durableId="715352763">
    <w:abstractNumId w:val="8"/>
  </w:num>
  <w:num w:numId="10" w16cid:durableId="597105348">
    <w:abstractNumId w:val="9"/>
  </w:num>
  <w:num w:numId="11" w16cid:durableId="744574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083"/>
    <w:rsid w:val="000315F1"/>
    <w:rsid w:val="00060B74"/>
    <w:rsid w:val="00094841"/>
    <w:rsid w:val="001004CB"/>
    <w:rsid w:val="00117F3C"/>
    <w:rsid w:val="00133692"/>
    <w:rsid w:val="00142B6F"/>
    <w:rsid w:val="001431FB"/>
    <w:rsid w:val="00162BE0"/>
    <w:rsid w:val="00193A50"/>
    <w:rsid w:val="001A4386"/>
    <w:rsid w:val="001C0502"/>
    <w:rsid w:val="001D15E0"/>
    <w:rsid w:val="001F4D0B"/>
    <w:rsid w:val="002E5494"/>
    <w:rsid w:val="003521E1"/>
    <w:rsid w:val="003C6A42"/>
    <w:rsid w:val="003F73F8"/>
    <w:rsid w:val="00402B04"/>
    <w:rsid w:val="004152D9"/>
    <w:rsid w:val="004A01BE"/>
    <w:rsid w:val="004B01B2"/>
    <w:rsid w:val="004C1E09"/>
    <w:rsid w:val="00504B5D"/>
    <w:rsid w:val="00565147"/>
    <w:rsid w:val="005A6A16"/>
    <w:rsid w:val="005A7CE0"/>
    <w:rsid w:val="005B0AE4"/>
    <w:rsid w:val="005D6BAF"/>
    <w:rsid w:val="006346FA"/>
    <w:rsid w:val="0065361D"/>
    <w:rsid w:val="0069100C"/>
    <w:rsid w:val="006A07A0"/>
    <w:rsid w:val="006A3C36"/>
    <w:rsid w:val="006D17AD"/>
    <w:rsid w:val="00811B2B"/>
    <w:rsid w:val="008A55FD"/>
    <w:rsid w:val="0090479B"/>
    <w:rsid w:val="009151A7"/>
    <w:rsid w:val="009208C4"/>
    <w:rsid w:val="009C458F"/>
    <w:rsid w:val="00A17AF9"/>
    <w:rsid w:val="00A46740"/>
    <w:rsid w:val="00A77B3E"/>
    <w:rsid w:val="00AC5479"/>
    <w:rsid w:val="00AE1A9C"/>
    <w:rsid w:val="00AE1E4D"/>
    <w:rsid w:val="00B44951"/>
    <w:rsid w:val="00B823C5"/>
    <w:rsid w:val="00BA379E"/>
    <w:rsid w:val="00BD3E38"/>
    <w:rsid w:val="00BE148C"/>
    <w:rsid w:val="00BE27DA"/>
    <w:rsid w:val="00C03905"/>
    <w:rsid w:val="00C07CC7"/>
    <w:rsid w:val="00C328EA"/>
    <w:rsid w:val="00C91ED1"/>
    <w:rsid w:val="00CA2A55"/>
    <w:rsid w:val="00D67AC6"/>
    <w:rsid w:val="00D85EC1"/>
    <w:rsid w:val="00D97577"/>
    <w:rsid w:val="00DA06C9"/>
    <w:rsid w:val="00DA601B"/>
    <w:rsid w:val="00DB01CF"/>
    <w:rsid w:val="00DD03C2"/>
    <w:rsid w:val="00DF70C0"/>
    <w:rsid w:val="00E8607B"/>
    <w:rsid w:val="00EC0A0C"/>
    <w:rsid w:val="00EF6F27"/>
    <w:rsid w:val="00F3015E"/>
    <w:rsid w:val="00F46848"/>
    <w:rsid w:val="00F47B42"/>
    <w:rsid w:val="00F730C4"/>
    <w:rsid w:val="00F73FBA"/>
    <w:rsid w:val="00FA5EC0"/>
    <w:rsid w:val="00FB2EA7"/>
    <w:rsid w:val="00FB5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83A4"/>
  <w15:docId w15:val="{E4A61B25-FAC0-D144-9462-B128DD3C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FB2E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paragraph" w:styleId="Paragraphedeliste">
    <w:name w:val="List Paragraph"/>
    <w:basedOn w:val="Normal"/>
    <w:uiPriority w:val="34"/>
    <w:qFormat/>
    <w:rsid w:val="00D97577"/>
    <w:pPr>
      <w:ind w:left="720"/>
      <w:contextualSpacing/>
    </w:pPr>
  </w:style>
  <w:style w:type="character" w:customStyle="1" w:styleId="Titre1Car">
    <w:name w:val="Titre 1 Car"/>
    <w:basedOn w:val="Policepardfaut"/>
    <w:link w:val="Titre1"/>
    <w:rsid w:val="00FB2EA7"/>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nhideWhenUsed/>
    <w:rsid w:val="00AE1A9C"/>
    <w:pPr>
      <w:tabs>
        <w:tab w:val="center" w:pos="4536"/>
        <w:tab w:val="right" w:pos="9072"/>
      </w:tabs>
    </w:pPr>
  </w:style>
  <w:style w:type="character" w:customStyle="1" w:styleId="En-tteCar">
    <w:name w:val="En-tête Car"/>
    <w:basedOn w:val="Policepardfaut"/>
    <w:link w:val="En-tte"/>
    <w:rsid w:val="00AE1A9C"/>
    <w:rPr>
      <w:sz w:val="24"/>
      <w:szCs w:val="24"/>
    </w:rPr>
  </w:style>
  <w:style w:type="paragraph" w:styleId="Pieddepage">
    <w:name w:val="footer"/>
    <w:basedOn w:val="Normal"/>
    <w:link w:val="PieddepageCar"/>
    <w:unhideWhenUsed/>
    <w:rsid w:val="00AE1A9C"/>
    <w:pPr>
      <w:tabs>
        <w:tab w:val="center" w:pos="4536"/>
        <w:tab w:val="right" w:pos="9072"/>
      </w:tabs>
    </w:pPr>
  </w:style>
  <w:style w:type="character" w:customStyle="1" w:styleId="PieddepageCar">
    <w:name w:val="Pied de page Car"/>
    <w:basedOn w:val="Policepardfaut"/>
    <w:link w:val="Pieddepage"/>
    <w:rsid w:val="00AE1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ilaix.com/img/cms/2023_livret_participa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ilaix.com/content/3-conditions-generales-de-vente-et-conditions-generales-dinscrip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644</Words>
  <Characters>3544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Rodrigues Tazdait</dc:creator>
  <cp:lastModifiedBy>Yves Stervinou</cp:lastModifiedBy>
  <cp:revision>11</cp:revision>
  <dcterms:created xsi:type="dcterms:W3CDTF">2023-12-14T08:08:00Z</dcterms:created>
  <dcterms:modified xsi:type="dcterms:W3CDTF">2024-03-19T08:12:00Z</dcterms:modified>
</cp:coreProperties>
</file>